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890190118"/>
        <w:docPartObj>
          <w:docPartGallery w:val="autotext"/>
        </w:docPartObj>
      </w:sdtPr>
      <w:sdtContent>
        <w:p>
          <w: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11430"/>
                    <wp:wrapNone/>
                    <wp:docPr id="4" name="矩形 16"/>
                    <wp:cNvGraphicFramePr/>
                    <a:graphic xmlns:a="http://schemas.openxmlformats.org/drawingml/2006/main">
                      <a:graphicData uri="http://schemas.microsoft.com/office/word/2010/wordprocessingShape">
                        <wps:wsp>
                          <wps:cNvSpPr/>
                          <wps:spPr>
                            <a:xfrm>
                              <a:off x="0" y="0"/>
                              <a:ext cx="5363210" cy="9653270"/>
                            </a:xfrm>
                            <a:prstGeom prst="rect">
                              <a:avLst/>
                            </a:prstGeom>
                            <a:solidFill>
                              <a:srgbClr val="FFC000"/>
                            </a:solidFill>
                            <a:ln>
                              <a:noFill/>
                            </a:ln>
                          </wps:spPr>
                          <wps:txbx>
                            <w:txbxContent>
                              <w:sdt>
                                <w:sdtPr>
                                  <w:rPr>
                                    <w:caps w:val="0"/>
                                    <w:color w:val="002060"/>
                                    <w:sz w:val="80"/>
                                    <w:szCs w:val="80"/>
                                  </w:rPr>
                                  <w:alias w:val="标题"/>
                                  <w:id w:val="-1275550102"/>
                                  <w:dataBinding w:prefixMappings="xmlns:ns0='http://schemas.openxmlformats.org/package/2006/metadata/core-properties' xmlns:ns1='http://purl.org/dc/elements/1.1/'" w:xpath="/ns0:coreProperties[1]/ns1:title[1]" w:storeItemID="{6C3C8BC8-F283-45AE-878A-BAB7291924A1}"/>
                                  <w:text/>
                                </w:sdtPr>
                                <w:sdtEndPr>
                                  <w:rPr>
                                    <w:caps w:val="0"/>
                                    <w:color w:val="002060"/>
                                    <w:sz w:val="80"/>
                                    <w:szCs w:val="80"/>
                                  </w:rPr>
                                </w:sdtEndPr>
                                <w:sdtContent>
                                  <w:p>
                                    <w:pPr>
                                      <w:pStyle w:val="20"/>
                                      <w:jc w:val="right"/>
                                      <w:rPr>
                                        <w:caps w:val="0"/>
                                        <w:color w:val="FFFFFF" w:themeColor="background1"/>
                                        <w:sz w:val="80"/>
                                        <w:szCs w:val="80"/>
                                        <w14:textFill>
                                          <w14:solidFill>
                                            <w14:schemeClr w14:val="bg1"/>
                                          </w14:solidFill>
                                        </w14:textFill>
                                      </w:rPr>
                                    </w:pPr>
                                    <w:r>
                                      <w:rPr>
                                        <w:caps w:val="0"/>
                                        <w:color w:val="002060"/>
                                        <w:sz w:val="80"/>
                                        <w:szCs w:val="80"/>
                                      </w:rPr>
                                      <w:t>官渡区图书馆</w:t>
                                    </w:r>
                                  </w:p>
                                </w:sdtContent>
                              </w:sdt>
                              <w:p>
                                <w:pPr>
                                  <w:spacing w:before="240"/>
                                  <w:ind w:left="720"/>
                                  <w:jc w:val="right"/>
                                  <w:rPr>
                                    <w:color w:val="FFFFFF" w:themeColor="background1"/>
                                    <w14:textFill>
                                      <w14:solidFill>
                                        <w14:schemeClr w14:val="bg1"/>
                                      </w14:solidFill>
                                    </w14:textFill>
                                  </w:rPr>
                                </w:pPr>
                              </w:p>
                              <w:sdt>
                                <w:sdtPr>
                                  <w:rPr>
                                    <w:color w:val="002060"/>
                                    <w:sz w:val="72"/>
                                  </w:rPr>
                                  <w:alias w:val="摘要"/>
                                  <w:id w:val="-1812170092"/>
                                  <w:dataBinding w:prefixMappings="xmlns:ns0='http://schemas.microsoft.com/office/2006/coverPageProps'" w:xpath="/ns0:CoverPageProperties[1]/ns0:Abstract[1]" w:storeItemID="{55AF091B-3C7A-41E3-B477-F2FDAA23CFDA}"/>
                                  <w:text/>
                                </w:sdtPr>
                                <w:sdtEndPr>
                                  <w:rPr>
                                    <w:color w:val="002060"/>
                                    <w:sz w:val="72"/>
                                  </w:rPr>
                                </w:sdtEndPr>
                                <w:sdtContent>
                                  <w:p>
                                    <w:pPr>
                                      <w:spacing w:before="240"/>
                                      <w:ind w:left="1008"/>
                                      <w:jc w:val="right"/>
                                      <w:rPr>
                                        <w:color w:val="002060"/>
                                        <w:sz w:val="72"/>
                                      </w:rPr>
                                    </w:pPr>
                                    <w:r>
                                      <w:rPr>
                                        <w:rFonts w:hint="eastAsia"/>
                                        <w:color w:val="002060"/>
                                        <w:sz w:val="72"/>
                                        <w:lang w:eastAsia="zh-CN"/>
                                      </w:rPr>
                                      <w:t>2019年年报</w:t>
                                    </w:r>
                                  </w:p>
                                </w:sdtContent>
                              </w:sdt>
                            </w:txbxContent>
                          </wps:txbx>
                          <wps:bodyPr lIns="274320" tIns="914400" rIns="274320" bIns="45720" anchor="ctr" anchorCtr="0" upright="1"/>
                        </wps:wsp>
                      </a:graphicData>
                    </a:graphic>
                    <wp14:sizeRelH relativeFrom="page">
                      <wp14:pctWidth>69000</wp14:pctWidth>
                    </wp14:sizeRelH>
                    <wp14:sizeRelV relativeFrom="page">
                      <wp14:pctHeight>96000</wp14:pctHeight>
                    </wp14:sizeRelV>
                  </wp:anchor>
                </w:drawing>
              </mc:Choice>
              <mc:Fallback>
                <w:pict>
                  <v:rect id="矩形 16" o:spid="_x0000_s1026" o:spt="1" style="position:absolute;left:0pt;margin-left:11.9pt;margin-top:16.8pt;height:760.1pt;width:422.3pt;mso-position-horizontal-relative:page;mso-position-vertical-relative:page;z-index:251659264;v-text-anchor:middle;mso-width-relative:page;mso-height-relative:page;mso-width-percent:690;mso-height-percent:960;" fillcolor="#FFC000" filled="t" stroked="f" coordsize="21600,21600" o:gfxdata="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BhXlZ1wAAAAYB&#10;AAAPAAAAAAAAAAEAIAAAACIAAABkcnMvZG93bnJldi54bWxQSwECFAAUAAAACACHTuJAhwutS+MB&#10;AAC+AwAADgAAAAAAAAABACAAAAAmAQAAZHJzL2Uyb0RvYy54bWxQSwUGAAAAAAYABgBZAQAAewUA&#10;AAAA&#10;">
                    <v:fill on="t" focussize="0,0"/>
                    <v:stroke on="f"/>
                    <v:imagedata o:title=""/>
                    <o:lock v:ext="edit" aspectratio="f"/>
                    <v:textbox inset="7.62mm,25.4mm,7.62mm,1.27mm">
                      <w:txbxContent>
                        <w:sdt>
                          <w:sdtPr>
                            <w:rPr>
                              <w:caps w:val="0"/>
                              <w:color w:val="002060"/>
                              <w:sz w:val="80"/>
                              <w:szCs w:val="80"/>
                            </w:rPr>
                            <w:alias w:val="标题"/>
                            <w:id w:val="-1275550102"/>
                            <w:dataBinding w:prefixMappings="xmlns:ns0='http://schemas.openxmlformats.org/package/2006/metadata/core-properties' xmlns:ns1='http://purl.org/dc/elements/1.1/'" w:xpath="/ns0:coreProperties[1]/ns1:title[1]" w:storeItemID="{6C3C8BC8-F283-45AE-878A-BAB7291924A1}"/>
                            <w:text/>
                          </w:sdtPr>
                          <w:sdtEndPr>
                            <w:rPr>
                              <w:caps w:val="0"/>
                              <w:color w:val="002060"/>
                              <w:sz w:val="80"/>
                              <w:szCs w:val="80"/>
                            </w:rPr>
                          </w:sdtEndPr>
                          <w:sdtContent>
                            <w:p>
                              <w:pPr>
                                <w:pStyle w:val="20"/>
                                <w:jc w:val="right"/>
                                <w:rPr>
                                  <w:caps w:val="0"/>
                                  <w:color w:val="FFFFFF" w:themeColor="background1"/>
                                  <w:sz w:val="80"/>
                                  <w:szCs w:val="80"/>
                                  <w14:textFill>
                                    <w14:solidFill>
                                      <w14:schemeClr w14:val="bg1"/>
                                    </w14:solidFill>
                                  </w14:textFill>
                                </w:rPr>
                              </w:pPr>
                              <w:r>
                                <w:rPr>
                                  <w:caps w:val="0"/>
                                  <w:color w:val="002060"/>
                                  <w:sz w:val="80"/>
                                  <w:szCs w:val="80"/>
                                </w:rPr>
                                <w:t>官渡区图书馆</w:t>
                              </w:r>
                            </w:p>
                          </w:sdtContent>
                        </w:sdt>
                        <w:p>
                          <w:pPr>
                            <w:spacing w:before="240"/>
                            <w:ind w:left="720"/>
                            <w:jc w:val="right"/>
                            <w:rPr>
                              <w:color w:val="FFFFFF" w:themeColor="background1"/>
                              <w14:textFill>
                                <w14:solidFill>
                                  <w14:schemeClr w14:val="bg1"/>
                                </w14:solidFill>
                              </w14:textFill>
                            </w:rPr>
                          </w:pPr>
                        </w:p>
                        <w:sdt>
                          <w:sdtPr>
                            <w:rPr>
                              <w:color w:val="002060"/>
                              <w:sz w:val="72"/>
                            </w:rPr>
                            <w:alias w:val="摘要"/>
                            <w:id w:val="-1812170092"/>
                            <w:dataBinding w:prefixMappings="xmlns:ns0='http://schemas.microsoft.com/office/2006/coverPageProps'" w:xpath="/ns0:CoverPageProperties[1]/ns0:Abstract[1]" w:storeItemID="{55AF091B-3C7A-41E3-B477-F2FDAA23CFDA}"/>
                            <w:text/>
                          </w:sdtPr>
                          <w:sdtEndPr>
                            <w:rPr>
                              <w:color w:val="002060"/>
                              <w:sz w:val="72"/>
                            </w:rPr>
                          </w:sdtEndPr>
                          <w:sdtContent>
                            <w:p>
                              <w:pPr>
                                <w:spacing w:before="240"/>
                                <w:ind w:left="1008"/>
                                <w:jc w:val="right"/>
                                <w:rPr>
                                  <w:color w:val="002060"/>
                                  <w:sz w:val="72"/>
                                </w:rPr>
                              </w:pPr>
                              <w:r>
                                <w:rPr>
                                  <w:rFonts w:hint="eastAsia"/>
                                  <w:color w:val="002060"/>
                                  <w:sz w:val="72"/>
                                  <w:lang w:eastAsia="zh-CN"/>
                                </w:rPr>
                                <w:t>2019年年报</w:t>
                              </w:r>
                            </w:p>
                          </w:sdtContent>
                        </w:sdt>
                      </w:txbxContent>
                    </v:textbox>
                  </v:rect>
                </w:pict>
              </mc:Fallback>
            </mc:AlternateContent>
          </w:r>
          <w: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11430" b="8890"/>
                    <wp:wrapNone/>
                    <wp:docPr id="5" name="矩形 472"/>
                    <wp:cNvGraphicFramePr/>
                    <a:graphic xmlns:a="http://schemas.openxmlformats.org/drawingml/2006/main">
                      <a:graphicData uri="http://schemas.microsoft.com/office/word/2010/wordprocessingShape">
                        <wps:wsp>
                          <wps:cNvSpPr/>
                          <wps:spPr>
                            <a:xfrm>
                              <a:off x="0" y="0"/>
                              <a:ext cx="1880870" cy="9655810"/>
                            </a:xfrm>
                            <a:prstGeom prst="rect">
                              <a:avLst/>
                            </a:prstGeom>
                            <a:solidFill>
                              <a:srgbClr val="099BDD"/>
                            </a:solidFill>
                            <a:ln w="12700">
                              <a:noFill/>
                            </a:ln>
                          </wps:spPr>
                          <wps:txbx>
                            <w:txbxContent>
                              <w:sdt>
                                <w:sdtPr>
                                  <w:rPr>
                                    <w:color w:val="002060"/>
                                    <w:sz w:val="36"/>
                                  </w:rPr>
                                  <w:alias w:val="副标题"/>
                                  <w:id w:val="-505288762"/>
                                  <w:showingPlcHdr/>
                                  <w:dataBinding w:prefixMappings="xmlns:ns0='http://schemas.openxmlformats.org/package/2006/metadata/core-properties' xmlns:ns1='http://purl.org/dc/elements/1.1/'" w:xpath="/ns0:coreProperties[1]/ns1:subject[1]" w:storeItemID="{6C3C8BC8-F283-45AE-878A-BAB7291924A1}"/>
                                  <w:text/>
                                </w:sdtPr>
                                <w:sdtEndPr>
                                  <w:rPr>
                                    <w:color w:val="002060"/>
                                    <w:sz w:val="36"/>
                                  </w:rPr>
                                </w:sdtEndPr>
                                <w:sdtContent>
                                  <w:p>
                                    <w:pPr>
                                      <w:pStyle w:val="17"/>
                                      <w:rPr>
                                        <w:color w:val="002060"/>
                                        <w:sz w:val="36"/>
                                      </w:rPr>
                                    </w:pPr>
                                    <w:r>
                                      <w:rPr>
                                        <w:color w:val="002060"/>
                                        <w:sz w:val="36"/>
                                      </w:rPr>
                                      <w:t xml:space="preserve">     </w:t>
                                    </w:r>
                                  </w:p>
                                </w:sdtContent>
                              </w:sdt>
                            </w:txbxContent>
                          </wps:txbx>
                          <wps:bodyPr lIns="182880" tIns="45720" rIns="182880" bIns="45720" anchor="ctr" anchorCtr="0" upright="1"/>
                        </wps:wsp>
                      </a:graphicData>
                    </a:graphic>
                    <wp14:sizeRelH relativeFrom="page">
                      <wp14:pctWidth>24200</wp14:pctWidth>
                    </wp14:sizeRelH>
                    <wp14:sizeRelV relativeFrom="page">
                      <wp14:pctHeight>96000</wp14:pctHeight>
                    </wp14:sizeRelV>
                  </wp:anchor>
                </w:drawing>
              </mc:Choice>
              <mc:Fallback>
                <w:pict>
                  <v:rect id="矩形 472" o:spid="_x0000_s1026" o:spt="1" style="position:absolute;left:0pt;margin-left:434.55pt;margin-top:16.85pt;height:760.3pt;width:148.1pt;mso-position-horizontal-relative:page;mso-position-vertical-relative:page;z-index:251660288;v-text-anchor:middle;mso-width-relative:page;mso-height-relative:page;mso-width-percent:242;mso-height-percent:960;" fillcolor="#099BDD" filled="t" stroked="f" coordsize="21600,21600" o:gfxdata="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nuLA9UA&#10;AAAGAQAADwAAAAAAAAABACAAAAAiAAAAZHJzL2Rvd25yZXYueG1sUEsBAhQAFAAAAAgAh07iQAXK&#10;cAjpAQAAyAMAAA4AAAAAAAAAAQAgAAAAJAEAAGRycy9lMm9Eb2MueG1sUEsFBgAAAAAGAAYAWQEA&#10;AH8FAAAAAA==&#10;">
                    <v:fill on="t" focussize="0,0"/>
                    <v:stroke on="f" weight="1pt"/>
                    <v:imagedata o:title=""/>
                    <o:lock v:ext="edit" aspectratio="f"/>
                    <v:textbox inset="5.08mm,1.27mm,5.08mm,1.27mm">
                      <w:txbxContent>
                        <w:sdt>
                          <w:sdtPr>
                            <w:rPr>
                              <w:color w:val="002060"/>
                              <w:sz w:val="36"/>
                            </w:rPr>
                            <w:alias w:val="副标题"/>
                            <w:id w:val="-505288762"/>
                            <w:showingPlcHdr/>
                            <w:dataBinding w:prefixMappings="xmlns:ns0='http://schemas.openxmlformats.org/package/2006/metadata/core-properties' xmlns:ns1='http://purl.org/dc/elements/1.1/'" w:xpath="/ns0:coreProperties[1]/ns1:subject[1]" w:storeItemID="{6C3C8BC8-F283-45AE-878A-BAB7291924A1}"/>
                            <w:text/>
                          </w:sdtPr>
                          <w:sdtEndPr>
                            <w:rPr>
                              <w:color w:val="002060"/>
                              <w:sz w:val="36"/>
                            </w:rPr>
                          </w:sdtEndPr>
                          <w:sdtContent>
                            <w:p>
                              <w:pPr>
                                <w:pStyle w:val="17"/>
                                <w:rPr>
                                  <w:color w:val="002060"/>
                                  <w:sz w:val="36"/>
                                </w:rPr>
                              </w:pPr>
                              <w:r>
                                <w:rPr>
                                  <w:color w:val="002060"/>
                                  <w:sz w:val="36"/>
                                </w:rPr>
                                <w:t xml:space="preserve">     </w:t>
                              </w:r>
                            </w:p>
                          </w:sdtContent>
                        </w:sdt>
                      </w:txbxContent>
                    </v:textbox>
                  </v:rect>
                </w:pict>
              </mc:Fallback>
            </mc:AlternateContent>
          </w:r>
        </w:p>
        <w:p/>
        <w:p>
          <w:r>
            <w:br w:type="page"/>
          </w:r>
        </w:p>
      </w:sdtContent>
    </w:sdt>
    <w:p>
      <w:pPr>
        <w:rPr>
          <w:rFonts w:asciiTheme="majorHAnsi" w:hAnsiTheme="majorHAnsi" w:eastAsiaTheme="majorEastAsia" w:cstheme="majorBidi"/>
          <w:color w:val="BF9000" w:themeColor="accent1" w:themeShade="BF"/>
          <w:sz w:val="40"/>
          <w:szCs w:val="40"/>
        </w:rPr>
      </w:pPr>
    </w:p>
    <w:sdt>
      <w:sdtPr>
        <w:rPr>
          <w:rFonts w:asciiTheme="minorHAnsi" w:hAnsiTheme="minorHAnsi" w:eastAsiaTheme="minorEastAsia" w:cstheme="minorBidi"/>
          <w:color w:val="auto"/>
          <w:sz w:val="21"/>
          <w:szCs w:val="21"/>
          <w:lang w:val="zh-CN"/>
        </w:rPr>
        <w:id w:val="-1210955083"/>
        <w:docPartObj>
          <w:docPartGallery w:val="Table of Contents"/>
          <w:docPartUnique/>
        </w:docPartObj>
      </w:sdtPr>
      <w:sdtEndPr>
        <w:rPr>
          <w:rFonts w:asciiTheme="minorHAnsi" w:hAnsiTheme="minorHAnsi" w:eastAsiaTheme="minorEastAsia" w:cstheme="minorBidi"/>
          <w:b/>
          <w:bCs/>
          <w:color w:val="auto"/>
          <w:sz w:val="21"/>
          <w:szCs w:val="21"/>
          <w:lang w:val="zh-CN"/>
        </w:rPr>
      </w:sdtEndPr>
      <w:sdtContent>
        <w:p>
          <w:pPr>
            <w:pStyle w:val="49"/>
          </w:pPr>
          <w:r>
            <w:rPr>
              <w:lang w:val="zh-CN"/>
            </w:rPr>
            <w:t>目录</w:t>
          </w:r>
        </w:p>
        <w:p>
          <w:pPr>
            <w:pStyle w:val="16"/>
            <w:tabs>
              <w:tab w:val="right" w:leader="dot" w:pos="8296"/>
            </w:tabs>
            <w:rPr>
              <w:kern w:val="2"/>
              <w:szCs w:val="22"/>
            </w:rPr>
          </w:pPr>
          <w:r>
            <w:fldChar w:fldCharType="begin"/>
          </w:r>
          <w:r>
            <w:instrText xml:space="preserve"> TOC \o "1-3" \h \z \u </w:instrText>
          </w:r>
          <w:r>
            <w:fldChar w:fldCharType="separate"/>
          </w:r>
          <w:r>
            <w:fldChar w:fldCharType="begin"/>
          </w:r>
          <w:r>
            <w:instrText xml:space="preserve"> HYPERLINK \l "_Toc108763465" </w:instrText>
          </w:r>
          <w:r>
            <w:fldChar w:fldCharType="separate"/>
          </w:r>
          <w:r>
            <w:rPr>
              <w:rStyle w:val="27"/>
            </w:rPr>
            <w:t>一、全年工作概述</w:t>
          </w:r>
          <w:r>
            <w:tab/>
          </w:r>
          <w:r>
            <w:fldChar w:fldCharType="begin"/>
          </w:r>
          <w:r>
            <w:instrText xml:space="preserve"> PAGEREF _Toc108763465 \h </w:instrText>
          </w:r>
          <w:r>
            <w:fldChar w:fldCharType="separate"/>
          </w:r>
          <w:r>
            <w:t>2</w:t>
          </w:r>
          <w:r>
            <w:fldChar w:fldCharType="end"/>
          </w:r>
          <w:r>
            <w:fldChar w:fldCharType="end"/>
          </w:r>
        </w:p>
        <w:p>
          <w:pPr>
            <w:pStyle w:val="18"/>
            <w:tabs>
              <w:tab w:val="right" w:leader="dot" w:pos="8296"/>
            </w:tabs>
            <w:rPr>
              <w:kern w:val="2"/>
              <w:szCs w:val="22"/>
            </w:rPr>
          </w:pPr>
          <w:r>
            <w:fldChar w:fldCharType="begin"/>
          </w:r>
          <w:r>
            <w:instrText xml:space="preserve"> HYPERLINK \l "_Toc108763466" </w:instrText>
          </w:r>
          <w:r>
            <w:fldChar w:fldCharType="separate"/>
          </w:r>
          <w:r>
            <w:rPr>
              <w:rStyle w:val="27"/>
              <w:b/>
            </w:rPr>
            <w:t>1.1 馆内简介</w:t>
          </w:r>
          <w:r>
            <w:tab/>
          </w:r>
          <w:r>
            <w:fldChar w:fldCharType="begin"/>
          </w:r>
          <w:r>
            <w:instrText xml:space="preserve"> PAGEREF _Toc108763466 \h </w:instrText>
          </w:r>
          <w:r>
            <w:fldChar w:fldCharType="separate"/>
          </w:r>
          <w:r>
            <w:t>2</w:t>
          </w:r>
          <w:r>
            <w:fldChar w:fldCharType="end"/>
          </w:r>
          <w:r>
            <w:fldChar w:fldCharType="end"/>
          </w:r>
        </w:p>
        <w:p>
          <w:pPr>
            <w:pStyle w:val="18"/>
            <w:tabs>
              <w:tab w:val="right" w:leader="dot" w:pos="8296"/>
            </w:tabs>
            <w:rPr>
              <w:kern w:val="2"/>
              <w:szCs w:val="22"/>
            </w:rPr>
          </w:pPr>
          <w:r>
            <w:fldChar w:fldCharType="begin"/>
          </w:r>
          <w:r>
            <w:instrText xml:space="preserve"> HYPERLINK \l "_Toc108763467" </w:instrText>
          </w:r>
          <w:r>
            <w:fldChar w:fldCharType="separate"/>
          </w:r>
          <w:r>
            <w:rPr>
              <w:rStyle w:val="27"/>
              <w:b/>
            </w:rPr>
            <w:t>1.2 工作总结</w:t>
          </w:r>
          <w:r>
            <w:tab/>
          </w:r>
          <w:r>
            <w:rPr>
              <w:rFonts w:hint="eastAsia"/>
              <w:lang w:val="en-US" w:eastAsia="zh-CN"/>
            </w:rPr>
            <w:t>3</w:t>
          </w:r>
          <w:r>
            <w:fldChar w:fldCharType="end"/>
          </w:r>
        </w:p>
        <w:p>
          <w:pPr>
            <w:pStyle w:val="16"/>
            <w:tabs>
              <w:tab w:val="right" w:leader="dot" w:pos="8296"/>
            </w:tabs>
            <w:rPr>
              <w:rFonts w:hint="eastAsia" w:eastAsiaTheme="minorEastAsia"/>
              <w:kern w:val="2"/>
              <w:szCs w:val="22"/>
              <w:lang w:val="en-US" w:eastAsia="zh-CN"/>
            </w:rPr>
          </w:pPr>
          <w:r>
            <w:fldChar w:fldCharType="begin"/>
          </w:r>
          <w:r>
            <w:instrText xml:space="preserve"> HYPERLINK \l "_Toc108763468" </w:instrText>
          </w:r>
          <w:r>
            <w:fldChar w:fldCharType="separate"/>
          </w:r>
          <w:r>
            <w:rPr>
              <w:rStyle w:val="27"/>
            </w:rPr>
            <w:t>二、相关</w:t>
          </w:r>
          <w:r>
            <w:rPr>
              <w:rStyle w:val="27"/>
              <w:rFonts w:hint="eastAsia"/>
              <w:lang w:eastAsia="zh-CN"/>
            </w:rPr>
            <w:t>业务</w:t>
          </w:r>
          <w:r>
            <w:rPr>
              <w:rStyle w:val="27"/>
            </w:rPr>
            <w:t>数据</w:t>
          </w:r>
          <w:r>
            <w:tab/>
          </w:r>
          <w:r>
            <w:rPr>
              <w:rFonts w:hint="eastAsia"/>
              <w:lang w:val="en-US" w:eastAsia="zh-CN"/>
            </w:rPr>
            <w:t>1</w:t>
          </w:r>
          <w:r>
            <w:fldChar w:fldCharType="end"/>
          </w:r>
          <w:r>
            <w:rPr>
              <w:rFonts w:hint="eastAsia"/>
              <w:lang w:val="en-US" w:eastAsia="zh-CN"/>
            </w:rPr>
            <w:t>4</w:t>
          </w:r>
        </w:p>
        <w:p>
          <w:pPr>
            <w:pStyle w:val="16"/>
            <w:tabs>
              <w:tab w:val="right" w:leader="dot" w:pos="8296"/>
            </w:tabs>
            <w:rPr>
              <w:rFonts w:hint="eastAsia" w:eastAsiaTheme="minorEastAsia"/>
              <w:kern w:val="2"/>
              <w:szCs w:val="22"/>
              <w:lang w:val="en-US" w:eastAsia="zh-CN"/>
            </w:rPr>
          </w:pPr>
          <w:r>
            <w:fldChar w:fldCharType="begin"/>
          </w:r>
          <w:r>
            <w:instrText xml:space="preserve"> HYPERLINK \l "_Toc108763472" </w:instrText>
          </w:r>
          <w:r>
            <w:fldChar w:fldCharType="separate"/>
          </w:r>
          <w:r>
            <w:rPr>
              <w:rStyle w:val="27"/>
              <w:rFonts w:hint="eastAsia"/>
              <w:lang w:eastAsia="zh-CN"/>
            </w:rPr>
            <w:t>三</w:t>
          </w:r>
          <w:r>
            <w:rPr>
              <w:rStyle w:val="27"/>
            </w:rPr>
            <w:t>、图书馆部门组织与理事会简介</w:t>
          </w:r>
          <w:r>
            <w:tab/>
          </w:r>
          <w:r>
            <w:rPr>
              <w:rFonts w:hint="eastAsia"/>
              <w:lang w:val="en-US" w:eastAsia="zh-CN"/>
            </w:rPr>
            <w:t>1</w:t>
          </w:r>
          <w:r>
            <w:fldChar w:fldCharType="end"/>
          </w:r>
          <w:r>
            <w:rPr>
              <w:rFonts w:hint="eastAsia"/>
              <w:lang w:val="en-US" w:eastAsia="zh-CN"/>
            </w:rPr>
            <w:t>5</w:t>
          </w:r>
        </w:p>
        <w:p>
          <w:pPr>
            <w:pStyle w:val="18"/>
            <w:tabs>
              <w:tab w:val="right" w:leader="dot" w:pos="8296"/>
            </w:tabs>
            <w:rPr>
              <w:rFonts w:hint="eastAsia" w:eastAsiaTheme="minorEastAsia"/>
              <w:kern w:val="2"/>
              <w:szCs w:val="22"/>
              <w:lang w:val="en-US" w:eastAsia="zh-CN"/>
            </w:rPr>
          </w:pPr>
          <w:r>
            <w:fldChar w:fldCharType="begin"/>
          </w:r>
          <w:r>
            <w:instrText xml:space="preserve"> HYPERLINK \l "_Toc108763473" </w:instrText>
          </w:r>
          <w:r>
            <w:fldChar w:fldCharType="separate"/>
          </w:r>
          <w:r>
            <w:rPr>
              <w:rFonts w:hint="eastAsia"/>
              <w:lang w:val="en-US" w:eastAsia="zh-CN"/>
            </w:rPr>
            <w:t>3</w:t>
          </w:r>
          <w:r>
            <w:rPr>
              <w:rStyle w:val="27"/>
              <w:b/>
            </w:rPr>
            <w:t>.1 图书馆部门简介</w:t>
          </w:r>
          <w:r>
            <w:tab/>
          </w:r>
          <w:r>
            <w:rPr>
              <w:rFonts w:hint="eastAsia"/>
              <w:lang w:val="en-US" w:eastAsia="zh-CN"/>
            </w:rPr>
            <w:t>1</w:t>
          </w:r>
          <w:r>
            <w:fldChar w:fldCharType="end"/>
          </w:r>
          <w:r>
            <w:rPr>
              <w:rFonts w:hint="eastAsia"/>
              <w:lang w:val="en-US" w:eastAsia="zh-CN"/>
            </w:rPr>
            <w:t>5</w:t>
          </w:r>
        </w:p>
        <w:p>
          <w:pPr>
            <w:pStyle w:val="18"/>
            <w:tabs>
              <w:tab w:val="right" w:leader="dot" w:pos="8296"/>
            </w:tabs>
            <w:rPr>
              <w:rFonts w:hint="eastAsia" w:eastAsiaTheme="minorEastAsia"/>
              <w:kern w:val="2"/>
              <w:szCs w:val="22"/>
              <w:lang w:val="en-US" w:eastAsia="zh-CN"/>
            </w:rPr>
          </w:pPr>
          <w:r>
            <w:fldChar w:fldCharType="begin"/>
          </w:r>
          <w:r>
            <w:instrText xml:space="preserve"> HYPERLINK \l "_Toc108763474" </w:instrText>
          </w:r>
          <w:r>
            <w:fldChar w:fldCharType="separate"/>
          </w:r>
          <w:r>
            <w:rPr>
              <w:rFonts w:hint="eastAsia"/>
              <w:lang w:val="en-US" w:eastAsia="zh-CN"/>
            </w:rPr>
            <w:t>3</w:t>
          </w:r>
          <w:r>
            <w:rPr>
              <w:rStyle w:val="27"/>
              <w:b/>
            </w:rPr>
            <w:t>.2 理事会和监事会名单</w:t>
          </w:r>
          <w:r>
            <w:tab/>
          </w:r>
          <w:r>
            <w:rPr>
              <w:rFonts w:hint="eastAsia"/>
              <w:lang w:val="en-US" w:eastAsia="zh-CN"/>
            </w:rPr>
            <w:t>1</w:t>
          </w:r>
          <w:r>
            <w:fldChar w:fldCharType="end"/>
          </w:r>
          <w:r>
            <w:rPr>
              <w:rFonts w:hint="eastAsia"/>
              <w:lang w:val="en-US" w:eastAsia="zh-CN"/>
            </w:rPr>
            <w:t>6</w:t>
          </w:r>
        </w:p>
        <w:p>
          <w:pPr>
            <w:pStyle w:val="18"/>
            <w:tabs>
              <w:tab w:val="right" w:leader="dot" w:pos="8296"/>
            </w:tabs>
            <w:rPr>
              <w:rFonts w:hint="eastAsia" w:eastAsiaTheme="minorEastAsia"/>
              <w:kern w:val="2"/>
              <w:szCs w:val="22"/>
              <w:lang w:val="en-US" w:eastAsia="zh-CN"/>
            </w:rPr>
          </w:pPr>
          <w:r>
            <w:fldChar w:fldCharType="begin"/>
          </w:r>
          <w:r>
            <w:instrText xml:space="preserve"> HYPERLINK \l "_Toc108763475" </w:instrText>
          </w:r>
          <w:r>
            <w:fldChar w:fldCharType="separate"/>
          </w:r>
          <w:r>
            <w:rPr>
              <w:rFonts w:hint="eastAsia"/>
              <w:lang w:val="en-US" w:eastAsia="zh-CN"/>
            </w:rPr>
            <w:t>3</w:t>
          </w:r>
          <w:r>
            <w:rPr>
              <w:rStyle w:val="27"/>
              <w:b/>
            </w:rPr>
            <w:t>.3 20</w:t>
          </w:r>
          <w:r>
            <w:rPr>
              <w:rStyle w:val="27"/>
              <w:rFonts w:hint="eastAsia"/>
              <w:b/>
              <w:lang w:val="en-US" w:eastAsia="zh-CN"/>
            </w:rPr>
            <w:t>19</w:t>
          </w:r>
          <w:r>
            <w:rPr>
              <w:rStyle w:val="27"/>
              <w:b/>
            </w:rPr>
            <w:t>年理事会、监事会会议简介</w:t>
          </w:r>
          <w:r>
            <w:tab/>
          </w:r>
          <w:r>
            <w:rPr>
              <w:rFonts w:hint="eastAsia"/>
              <w:lang w:val="en-US" w:eastAsia="zh-CN"/>
            </w:rPr>
            <w:t>1</w:t>
          </w:r>
          <w:r>
            <w:fldChar w:fldCharType="end"/>
          </w:r>
          <w:r>
            <w:rPr>
              <w:rFonts w:hint="eastAsia"/>
              <w:lang w:val="en-US" w:eastAsia="zh-CN"/>
            </w:rPr>
            <w:t>8</w:t>
          </w:r>
        </w:p>
        <w:p>
          <w:pPr>
            <w:pStyle w:val="16"/>
            <w:tabs>
              <w:tab w:val="right" w:leader="dot" w:pos="8296"/>
            </w:tabs>
            <w:rPr>
              <w:rFonts w:hint="eastAsia" w:eastAsiaTheme="minorEastAsia"/>
              <w:kern w:val="2"/>
              <w:szCs w:val="22"/>
              <w:lang w:val="en-US" w:eastAsia="zh-CN"/>
            </w:rPr>
          </w:pPr>
          <w:r>
            <w:fldChar w:fldCharType="begin"/>
          </w:r>
          <w:r>
            <w:instrText xml:space="preserve"> HYPERLINK \l "_Toc108763477" </w:instrText>
          </w:r>
          <w:r>
            <w:fldChar w:fldCharType="separate"/>
          </w:r>
          <w:r>
            <w:rPr>
              <w:rStyle w:val="27"/>
              <w:rFonts w:hint="eastAsia"/>
              <w:lang w:eastAsia="zh-CN"/>
            </w:rPr>
            <w:t>四</w:t>
          </w:r>
          <w:r>
            <w:rPr>
              <w:rStyle w:val="27"/>
            </w:rPr>
            <w:t>、网站和自媒体建设</w:t>
          </w:r>
          <w:r>
            <w:tab/>
          </w:r>
          <w:r>
            <w:rPr>
              <w:rFonts w:hint="eastAsia"/>
              <w:lang w:val="en-US" w:eastAsia="zh-CN"/>
            </w:rPr>
            <w:t>2</w:t>
          </w:r>
          <w:r>
            <w:fldChar w:fldCharType="end"/>
          </w:r>
          <w:r>
            <w:rPr>
              <w:rFonts w:hint="eastAsia"/>
              <w:lang w:val="en-US" w:eastAsia="zh-CN"/>
            </w:rPr>
            <w:t>0</w:t>
          </w:r>
        </w:p>
        <w:p>
          <w:pPr>
            <w:pStyle w:val="16"/>
            <w:tabs>
              <w:tab w:val="right" w:leader="dot" w:pos="8296"/>
            </w:tabs>
            <w:rPr>
              <w:rFonts w:hint="eastAsia" w:eastAsiaTheme="minorEastAsia"/>
              <w:kern w:val="2"/>
              <w:szCs w:val="22"/>
              <w:lang w:val="en-US" w:eastAsia="zh-CN"/>
            </w:rPr>
          </w:pPr>
          <w:r>
            <w:fldChar w:fldCharType="begin"/>
          </w:r>
          <w:r>
            <w:instrText xml:space="preserve"> HYPERLINK \l "_Toc108763478" </w:instrText>
          </w:r>
          <w:r>
            <w:fldChar w:fldCharType="separate"/>
          </w:r>
          <w:r>
            <w:rPr>
              <w:rStyle w:val="27"/>
              <w:rFonts w:hint="eastAsia"/>
              <w:lang w:eastAsia="zh-CN"/>
            </w:rPr>
            <w:t>五</w:t>
          </w:r>
          <w:r>
            <w:rPr>
              <w:rStyle w:val="27"/>
            </w:rPr>
            <w:t>、202</w:t>
          </w:r>
          <w:r>
            <w:rPr>
              <w:rStyle w:val="27"/>
              <w:rFonts w:hint="eastAsia"/>
              <w:lang w:val="en-US" w:eastAsia="zh-CN"/>
            </w:rPr>
            <w:t>0</w:t>
          </w:r>
          <w:r>
            <w:rPr>
              <w:rStyle w:val="27"/>
            </w:rPr>
            <w:t>年度计划</w:t>
          </w:r>
          <w:r>
            <w:tab/>
          </w:r>
          <w:r>
            <w:rPr>
              <w:rFonts w:hint="eastAsia"/>
              <w:lang w:val="en-US" w:eastAsia="zh-CN"/>
            </w:rPr>
            <w:t>2</w:t>
          </w:r>
          <w:r>
            <w:fldChar w:fldCharType="end"/>
          </w:r>
          <w:r>
            <w:rPr>
              <w:rFonts w:hint="eastAsia"/>
              <w:lang w:val="en-US" w:eastAsia="zh-CN"/>
            </w:rPr>
            <w:t>4</w:t>
          </w:r>
        </w:p>
        <w:p>
          <w:r>
            <w:rPr>
              <w:b/>
              <w:bCs/>
              <w:lang w:val="zh-CN"/>
            </w:rPr>
            <w:fldChar w:fldCharType="end"/>
          </w:r>
        </w:p>
      </w:sdtContent>
    </w:sdt>
    <w:p>
      <w:pPr>
        <w:rPr>
          <w:rFonts w:asciiTheme="majorHAnsi" w:hAnsiTheme="majorHAnsi" w:eastAsiaTheme="majorEastAsia" w:cstheme="majorBidi"/>
          <w:color w:val="BF9000" w:themeColor="accent1" w:themeShade="BF"/>
          <w:sz w:val="40"/>
          <w:szCs w:val="40"/>
        </w:rPr>
      </w:pPr>
      <w:r>
        <w:rPr>
          <w:rFonts w:asciiTheme="majorHAnsi" w:hAnsiTheme="majorHAnsi" w:eastAsiaTheme="majorEastAsia" w:cstheme="majorBidi"/>
          <w:color w:val="BF9000" w:themeColor="accent1" w:themeShade="BF"/>
          <w:sz w:val="40"/>
          <w:szCs w:val="40"/>
        </w:rPr>
        <w:br w:type="page"/>
      </w:r>
    </w:p>
    <w:p>
      <w:pPr>
        <w:pStyle w:val="2"/>
        <w:jc w:val="left"/>
      </w:pPr>
      <w:bookmarkStart w:id="0" w:name="_Toc108763465"/>
      <w:r>
        <w:rPr>
          <w:rFonts w:hint="eastAsia"/>
        </w:rPr>
        <w:t>一、全年工作概述</w:t>
      </w:r>
      <w:bookmarkEnd w:id="0"/>
    </w:p>
    <w:p>
      <w:pPr>
        <w:pStyle w:val="3"/>
        <w:jc w:val="left"/>
        <w:rPr>
          <w:b/>
        </w:rPr>
      </w:pPr>
      <w:bookmarkStart w:id="1" w:name="_Toc108763466"/>
      <w:r>
        <w:rPr>
          <w:b/>
        </w:rPr>
        <w:t xml:space="preserve">1.1 </w:t>
      </w:r>
      <w:r>
        <w:rPr>
          <w:rFonts w:hint="eastAsia"/>
          <w:b/>
        </w:rPr>
        <w:t>馆内简介</w:t>
      </w:r>
      <w:bookmarkEnd w:id="1"/>
    </w:p>
    <w:p>
      <w:pPr>
        <w:spacing w:after="0" w:line="560" w:lineRule="exact"/>
        <w:ind w:firstLine="640" w:firstLineChars="200"/>
        <w:rPr>
          <w:rFonts w:ascii="楷体" w:hAnsi="楷体" w:eastAsia="楷体" w:cs="宋体"/>
          <w:color w:val="333333"/>
          <w:sz w:val="32"/>
          <w:szCs w:val="32"/>
        </w:rPr>
      </w:pPr>
      <w:r>
        <w:rPr>
          <w:rFonts w:hint="eastAsia" w:ascii="楷体" w:hAnsi="楷体" w:eastAsia="楷体" w:cs="宋体"/>
          <w:color w:val="333333"/>
          <w:sz w:val="32"/>
          <w:szCs w:val="32"/>
        </w:rPr>
        <w:t>官渡区图书馆成立于1979年7月，是文化部评定的一级图书馆，位于云秀书院内，馆舍美观大方，面积5860平方米，四周绿树环绕，如在园林中。图书馆365天开馆，周开馆时间61.5小时，免费向读者提供内容丰富、形式多样的阅读服务。馆内设有社科图书外借处（含盲文书）、自科图书外借处、报刊综合阅览室、少儿阅览室、少儿图书外借处、参考资料阅览室、科技书刊阅览室、电子阅览室、自带书阅览室、多功能舞蹈教室等服务窗口。</w:t>
      </w:r>
    </w:p>
    <w:p>
      <w:pPr>
        <w:spacing w:after="0" w:line="560" w:lineRule="exact"/>
        <w:ind w:firstLine="640" w:firstLineChars="200"/>
        <w:rPr>
          <w:rFonts w:ascii="楷体" w:hAnsi="楷体" w:eastAsia="楷体" w:cs="宋体"/>
          <w:color w:val="333333"/>
          <w:sz w:val="32"/>
          <w:szCs w:val="32"/>
        </w:rPr>
      </w:pPr>
      <w:r>
        <w:rPr>
          <w:rFonts w:hint="eastAsia" w:ascii="楷体" w:hAnsi="楷体" w:eastAsia="楷体" w:cs="宋体"/>
          <w:color w:val="333333"/>
          <w:sz w:val="32"/>
          <w:szCs w:val="32"/>
        </w:rPr>
        <w:t>图书馆每年举办各种读者服务活动，如：“三下乡”、 “4.23”世界读书日系列活动、少儿读者系列活动（少儿书签设计比赛、“书香家庭 幸福阅读”、益智游戏……）“声阅读”系列活动、“经典诵读比赛”、“你选书 我买单”等，并在重大节日和时间节点开展相应主题活动和主题展览。</w:t>
      </w:r>
    </w:p>
    <w:p>
      <w:pPr>
        <w:spacing w:after="0" w:line="560" w:lineRule="exact"/>
        <w:ind w:firstLine="640" w:firstLineChars="200"/>
        <w:rPr>
          <w:rFonts w:asciiTheme="majorHAnsi" w:hAnsiTheme="majorHAnsi" w:eastAsiaTheme="majorEastAsia" w:cstheme="majorBidi"/>
          <w:sz w:val="32"/>
          <w:szCs w:val="32"/>
        </w:rPr>
      </w:pPr>
      <w:r>
        <w:rPr>
          <w:rFonts w:hint="eastAsia" w:ascii="楷体" w:hAnsi="楷体" w:eastAsia="楷体" w:cs="宋体"/>
          <w:color w:val="333333"/>
          <w:sz w:val="32"/>
          <w:szCs w:val="32"/>
        </w:rPr>
        <w:t>图书馆在做好阵地服务工作的同时，定期对街道文化站、社区文化室、学校等基层图书馆（室）开展辅导和培训，走出馆门把图书送到读者身边，在街道、社区、学校、企业、部队等设立馆外图书流通点，定期更换图书，让更多群众共享文化资源，此外，开设了“云秀讲坛”公益讲座，每年均将不同主题的“云秀讲坛”公益讲座送往街道、社区、部队、学校等，力争把“云秀讲坛”举办成思想、文化、知识交流的平台，将其打造成官渡区的又一张闪亮的文化名片。</w:t>
      </w:r>
      <w:r>
        <w:br w:type="page"/>
      </w:r>
    </w:p>
    <w:p>
      <w:pPr>
        <w:pStyle w:val="3"/>
        <w:jc w:val="left"/>
        <w:rPr>
          <w:b/>
        </w:rPr>
      </w:pPr>
      <w:bookmarkStart w:id="2" w:name="_Toc108763467"/>
      <w:r>
        <w:rPr>
          <w:rFonts w:hint="eastAsia"/>
          <w:b/>
        </w:rPr>
        <w:t>1</w:t>
      </w:r>
      <w:r>
        <w:rPr>
          <w:b/>
        </w:rPr>
        <w:t xml:space="preserve">.2 </w:t>
      </w:r>
      <w:r>
        <w:rPr>
          <w:rFonts w:hint="eastAsia"/>
          <w:b/>
        </w:rPr>
        <w:t>工作总结</w:t>
      </w:r>
      <w:bookmarkEnd w:id="2"/>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2019年，官渡区图书馆在区委、区政府的正确领导下，在上级文化部门和区文旅局的指导关心下，始终坚持“文化乐民、文化育民、文化富民”理念，</w:t>
      </w:r>
      <w:r>
        <w:rPr>
          <w:rFonts w:hint="eastAsia" w:ascii="楷体" w:hAnsi="楷体" w:eastAsia="楷体" w:cs="宋体"/>
          <w:color w:val="333333"/>
          <w:sz w:val="32"/>
          <w:szCs w:val="32"/>
          <w:lang w:val="zh-CN"/>
        </w:rPr>
        <w:t>积极</w:t>
      </w:r>
      <w:r>
        <w:rPr>
          <w:rFonts w:hint="eastAsia" w:ascii="楷体" w:hAnsi="楷体" w:eastAsia="楷体" w:cs="宋体"/>
          <w:color w:val="333333"/>
          <w:sz w:val="32"/>
          <w:szCs w:val="32"/>
        </w:rPr>
        <w:t>创新文化惠民举措，不断提高图书馆服务水平和质量，充分调动全体干部职工积极性，凝聚共识、克难奋进，积极克服和改善对外宣传工作薄弱、创新改革意识不够等困难和不足，突破思维和技术难关，新工作中做创新，常规工作微创新，组织实施了一系列务实、有效、群众受益的公共文化服务工作。</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一、认真对照第四批国家公共文化服务体系示范区（项目）创建标准，扎实推进各项创建指标任务落实</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截至目前，区图书馆拥有馆藏各类文献资源53万册（件），年订购报刊800余种。今年新办理借书证1117个，分编移交新书13893册，新上架期刊约9000册。接待读者45万人次，其中，馆内接待读者12万人次，流通图书176112 册，流通期刊67674册；馆外流通点接待读者</w:t>
      </w:r>
      <w:r>
        <w:rPr>
          <w:rFonts w:hint="eastAsia" w:ascii="楷体" w:hAnsi="楷体" w:eastAsia="楷体" w:cs="宋体"/>
          <w:color w:val="333333"/>
          <w:sz w:val="32"/>
          <w:szCs w:val="32"/>
          <w:lang w:val="en-US" w:eastAsia="zh-CN"/>
        </w:rPr>
        <w:t>29</w:t>
      </w:r>
      <w:r>
        <w:rPr>
          <w:rFonts w:hint="eastAsia" w:ascii="楷体" w:hAnsi="楷体" w:eastAsia="楷体" w:cs="宋体"/>
          <w:color w:val="333333"/>
          <w:sz w:val="32"/>
          <w:szCs w:val="32"/>
        </w:rPr>
        <w:t>万余人次，流通图书期刊</w:t>
      </w:r>
      <w:r>
        <w:rPr>
          <w:rFonts w:hint="eastAsia" w:ascii="楷体" w:hAnsi="楷体" w:eastAsia="楷体" w:cs="宋体"/>
          <w:color w:val="333333"/>
          <w:sz w:val="32"/>
          <w:szCs w:val="32"/>
          <w:lang w:val="en-US" w:eastAsia="zh-CN"/>
        </w:rPr>
        <w:t>23万</w:t>
      </w:r>
      <w:r>
        <w:rPr>
          <w:rFonts w:hint="eastAsia" w:ascii="楷体" w:hAnsi="楷体" w:eastAsia="楷体" w:cs="宋体"/>
          <w:color w:val="333333"/>
          <w:sz w:val="32"/>
          <w:szCs w:val="32"/>
        </w:rPr>
        <w:t>余册次。图书馆网站访问量约为6万人次，到电子阅览室阅览人数3169人次，完成微博发布979条，博客博文发布21篇。馆外共建设有4</w:t>
      </w:r>
      <w:r>
        <w:rPr>
          <w:rFonts w:hint="eastAsia" w:ascii="楷体" w:hAnsi="楷体" w:eastAsia="楷体" w:cs="宋体"/>
          <w:color w:val="333333"/>
          <w:sz w:val="32"/>
          <w:szCs w:val="32"/>
          <w:lang w:val="en-US" w:eastAsia="zh-CN"/>
        </w:rPr>
        <w:t>2</w:t>
      </w:r>
      <w:r>
        <w:rPr>
          <w:rFonts w:hint="eastAsia" w:ascii="楷体" w:hAnsi="楷体" w:eastAsia="楷体" w:cs="宋体"/>
          <w:color w:val="333333"/>
          <w:sz w:val="32"/>
          <w:szCs w:val="32"/>
        </w:rPr>
        <w:t>个图书服务点，其中包含</w:t>
      </w:r>
      <w:r>
        <w:rPr>
          <w:rFonts w:hint="eastAsia" w:ascii="楷体" w:hAnsi="楷体" w:eastAsia="楷体" w:cs="宋体"/>
          <w:color w:val="333333"/>
          <w:sz w:val="32"/>
          <w:szCs w:val="32"/>
          <w:lang w:val="en-US" w:eastAsia="zh-CN"/>
        </w:rPr>
        <w:t>15</w:t>
      </w:r>
      <w:r>
        <w:rPr>
          <w:rFonts w:hint="eastAsia" w:ascii="楷体" w:hAnsi="楷体" w:eastAsia="楷体" w:cs="宋体"/>
          <w:color w:val="333333"/>
          <w:sz w:val="32"/>
          <w:szCs w:val="32"/>
        </w:rPr>
        <w:t>个图书馆分馆、2</w:t>
      </w:r>
      <w:r>
        <w:rPr>
          <w:rFonts w:hint="eastAsia" w:ascii="楷体" w:hAnsi="楷体" w:eastAsia="楷体" w:cs="宋体"/>
          <w:color w:val="333333"/>
          <w:sz w:val="32"/>
          <w:szCs w:val="32"/>
          <w:lang w:val="en-US" w:eastAsia="zh-CN"/>
        </w:rPr>
        <w:t>3</w:t>
      </w:r>
      <w:r>
        <w:rPr>
          <w:rFonts w:hint="eastAsia" w:ascii="楷体" w:hAnsi="楷体" w:eastAsia="楷体" w:cs="宋体"/>
          <w:color w:val="333333"/>
          <w:sz w:val="32"/>
          <w:szCs w:val="32"/>
        </w:rPr>
        <w:t>个图书流通点、</w:t>
      </w:r>
      <w:r>
        <w:rPr>
          <w:rFonts w:hint="eastAsia" w:ascii="楷体" w:hAnsi="楷体" w:eastAsia="楷体" w:cs="宋体"/>
          <w:color w:val="333333"/>
          <w:sz w:val="32"/>
          <w:szCs w:val="32"/>
          <w:lang w:val="en-US" w:eastAsia="zh-CN"/>
        </w:rPr>
        <w:t>4</w:t>
      </w:r>
      <w:r>
        <w:rPr>
          <w:rFonts w:hint="eastAsia" w:ascii="楷体" w:hAnsi="楷体" w:eastAsia="楷体" w:cs="宋体"/>
          <w:color w:val="333333"/>
          <w:sz w:val="32"/>
          <w:szCs w:val="32"/>
        </w:rPr>
        <w:t>个流动书吧。读者活动受到欢迎，开展线上线下各类少儿活动102场，绘本系列、“少儿棋乐园”系列、科普系列活动品牌效应凸现，吸引了越来越多家庭到馆阅览、外借。</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总分馆制建设和第四批公共文化服务运行机制示范区建设正在抓紧推进，将于11月12日公开招标。在招标和合同谈判完成后，将进入紧张有序的工作落实，预计在年内完成街道的书目数据录入、人员培训、服务开展，并向部分具备条件的社区延伸辐射。</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二、创新服务理念，不断丰富服务内容，努力实现公共文化服务提供方式的多元化，为庆祝新中国成立70周年献礼</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（一）积极营造节日喜庆氛围，开展迎新春文化活动</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深入基层，开展“迎新春、送祝福”文化下乡活动</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从2019年1月14日到2019年1月30日，官渡区图书馆共到8个街道所属社区及空港经济区共9个基层服务点开展文化下乡活动10次，服务群众6000多人次。现场书写春联1200对，发放春联门神6200符，农家历5600本，窗花1200个，有奖知识竞赛奖品780个。对辖区内的社区、分馆及图书流通点开展赠书活动4次：赠送官渡区看守所、关上街道图书馆分馆、太和街道和平路社区、金马街道东华路社区4个点位图书共350册，价值9237.10元，内容涵盖文学，医药卫生，儿童读物等。</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做好阵地服务，开展“迎新春”少儿国学阅读系列活动</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1.开展了四场以春节辞旧迎新的传统文化为主要内容的少儿国学阅读活动，共有110余名小读者积极参与。通过丰富多彩的活动形式，让孩子们用心感受到了传统节日与传统文化的魅力。</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2.举办了三期64格国际跳棋亲子培训，每期5次课程，90多个家庭参加培训。把趣味手工、国际跳棋入门课程、棋人趣事、棋书推荐、对局训练加以整合，很好地实现了图书馆“书香·棋韵·亲情·成长”的活动理念。</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（二）弘扬传统文化，开展“欢天喜地闹元宵”灯谜竞猜活动</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2月19日晚，图书馆在官渡古镇牌坊广场组织开展了元宵灯谜竞猜有奖活动，通过挂灯笼、猜灯谜、送奖品的方式，播撒传统文化的种子，为基层群众送去节日的祝福。现场参与群众上千人，共发出奖品500余份。</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（三）充分发挥官渡区新时代文明实践中心阵地作用，举办官渡区2019年文明讲堂第一讲</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3月15日，为积极引导大家树立正确的道德观、家庭观、消费观，营造敬老爱幼，邻里互助，团结和睦、崇尚向善的社会风气，官渡区“学习先进典型 弘扬文明新风”第四届道德模范表彰会暨2019年官渡区新时代文明实践中心文明讲堂第一讲在图书馆开讲，“官渡区第四届道德模范”、“文明家庭”代表、“最美家庭”代表共计100余人参加了活动。</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（四）举办第八届“心灵脚印.我的书签”少儿书签设计比赛</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4月至6月，举办了主题为“美丽的祖国，我爱您”的第八届“心灵脚印.我的书签”少儿书签设计比赛。共有13个单位参赛，征集到参赛作品987件，评选出一等奖各5名、二等奖各10名、三等奖各15名以及优秀奖各30名，同时精选出10件优秀作品制作成书签，作为图书馆赠送给读者的纪念品。7月7日上午，在图书馆一楼大厅举行了本届书签设计比赛颁奖仪式，对获奖选手及优秀指导老师进行及时表彰和鼓励，共80余人参加。</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（五）开展“我们的节日·端午”诵读展演活动</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6月5日，成功承办了官渡区2019年端午诗会。全区各街道、区属各部门共有28个节目参赛，区图书馆和文化馆各有一个节目参加展演，现场观众和演职人员约1200余人参加。全区诵读爱好者通过深入挖掘国学经典和具有区域特色的文学作品内涵，展示官渡文化特色，以诗歌、美文诵读、表演的方式，践行社会主义核心价值观，传承中华优秀传统文化，歌颂新中国成立70周年。</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（六）举办“六一”少儿好书推荐分享活动</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为了在我区小学生中进一步推动阅读活动的开展，吸引更多未成年读者走进图书馆，用少儿读者喜爱的方式宣传社会主义核心价值观。6月15日，图书馆携手都市时报云岭校园频道、东华二小、福德中心小学等举办了“快乐六一·声声阅读”2019年好书推荐活动，115名小学生走进官渡区图书馆，推荐心爱的一本好书，分享阅读的快乐，其中40名同学评为优秀的“好书推荐官”。</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（七）开展中日国粹儿童小剧场活动</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7月，开展了由中国国粹的“皮影戏”、日本的国粹“纸戏剧”两部分内容构成的“中日国粹文化儿童小剧场”活动，共有60余个家庭，130余人参加活动。两国传统文化相互碰撞，为少儿读者带来一场“千年音画”的盛宴，让孩子们真切地感受到不插电故事的魅力，感受传统文化带给我们心灵的震撼与感动。</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（八）举办业务知识培训，加强基层文化队伍建设</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8月，举办了2019年基层图书室管理员业务技能培训班，全区街道、社区文化专干130余人参加培训，为扎实推进第四批国家公共文化服务示范区创建工作、提升基层文化工作服务水平，奠定了基础。</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（九）开展“悦读一夏”暑期少儿阅读推广活动</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在暑假期间，共开展了18场以“悦读一夏”为主题的少儿阅读推广活动，共有600余人次小读者参与。通过开展丰富多彩、寓教于乐的中国象棋、趣味阅读、科学制作活动以及绘本作文课等形式多样的活动，吸引广大少年儿童在暑假期间通过边玩边学的方式，爱上阅读，度过充实而有意义的假期。</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（十）开展“声阅读”系列阅读推广活动</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图书馆在2019年首次推出了“声阅读”阅读推广活动，以“成长——关于阅读与陪伴的赞歌”，“官渡情 端午诗 中国梦”，“我和我的祖国·红色经典诵读”不同的主题内容，和广大读者共同携手，提升朗读水平，以“声阅读”实现“深”阅读，以更加诗意的方式积极营造全民阅读常态化的良好氛围。</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（十一）加强基层公共文化网络建设，做好馆外图书流通点服务工作</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2019年为锦苑花园、长水机场边检站、古语茶、古镇非遗、康乐茶城等馆外图书流通点更换图书，共计3380册次。新建图书馆流通点2个，送书380册。</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（十二）不断拓宽服务领域，进一步做好“云秀讲坛”公益讲座</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开展“云秀讲坛”进机关、部队、学校、社区活动，主题内容涵盖“青少年普法”、“党建理论知识专题”、“亲子阅读分享”、“儿童心理健康”、“学习先进典型 弘扬文明新风”、“健康心观点 职场心概念”、“预防未成年人犯罪 远离毒品”、“压力调适与心理健康”等。全年共举办1</w:t>
      </w:r>
      <w:r>
        <w:rPr>
          <w:rFonts w:hint="eastAsia" w:ascii="楷体" w:hAnsi="楷体" w:eastAsia="楷体" w:cs="宋体"/>
          <w:color w:val="333333"/>
          <w:sz w:val="32"/>
          <w:szCs w:val="32"/>
          <w:lang w:val="en-US" w:eastAsia="zh-CN"/>
        </w:rPr>
        <w:t>1</w:t>
      </w:r>
      <w:r>
        <w:rPr>
          <w:rFonts w:hint="eastAsia" w:ascii="楷体" w:hAnsi="楷体" w:eastAsia="楷体" w:cs="宋体"/>
          <w:color w:val="333333"/>
          <w:sz w:val="32"/>
          <w:szCs w:val="32"/>
        </w:rPr>
        <w:t>期，参加人员1000余人次。</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（十三）结合重大的时间节点，开展新书推荐及主题展览</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举办精品图书推荐十</w:t>
      </w:r>
      <w:r>
        <w:rPr>
          <w:rFonts w:hint="eastAsia" w:ascii="楷体" w:hAnsi="楷体" w:eastAsia="楷体" w:cs="宋体"/>
          <w:color w:val="333333"/>
          <w:sz w:val="32"/>
          <w:szCs w:val="32"/>
          <w:lang w:eastAsia="zh-CN"/>
        </w:rPr>
        <w:t>四</w:t>
      </w:r>
      <w:r>
        <w:rPr>
          <w:rFonts w:hint="eastAsia" w:ascii="楷体" w:hAnsi="楷体" w:eastAsia="楷体" w:cs="宋体"/>
          <w:color w:val="333333"/>
          <w:sz w:val="32"/>
          <w:szCs w:val="32"/>
        </w:rPr>
        <w:t>期。内容涵盖“四十年的艰辛 四十年的辉煌”、“悦读迎佳节 书韵迎春到”、“不忘初心 牢记使命”、“壮丽70年 奋进新时代”、“我们的节日.中秋”和第三次残疾预防日书展等。举办展览七期，均在图书馆四楼展厅以及图书馆公众微信平台，线上线下的推出。1-2月举办我们的节日.春节《浓郁民族风 最美中国年》展览，3-4月举办《雷锋永恒的精神丰碑》展览，5-6月开展了《中国连环画百年历史展》图片展和微信展，7月承办《羊甫頭古墓考古葬发掘展》展览，8-9月举办了庆祝中国共产党成立98周年特展《信仰的力量——中国共产党人的初心》，9月中旬举办了《信仰的力量——中国共产党人的初心》档案文献图集展，10-11月为庆祝新中国成立70周年特推出《壮阔东方潮、奋进新时代》图文展。</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三、加大对老年人、残疾人及农民工子女等弱势群体公共文化服务供给，保障公共文化服务标准化、均等化的实施</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（一）关爱老年人，为老年人较集中的居家养老服务中心开展文化帮扶</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一是开展学雷锋文化志愿服务进社区活动，为关上居家养老示范中心分编加工图书2000多册，为官渡区居家养老服务中心编上架图书，2000多册。</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 xml:space="preserve">二是开展重阳节阅读分享活动，携手官渡区太和街道和平路社区、昆明七彩夕阳居家养老服务中心，联合开展了“漫步夕阳余晖 阅读人生之路 九九重阳读书会”活动，为20名养老服务中心的老人送去了优质的图书和节日的祝福。  </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（二）关爱残疾人，开展爱心助残活动</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一是坚持一季度一换，为残疾读者免费送书上门。为盲人、肢残、聋哑等8位残疾读者每次送书400余册，被读者称为最贴心的服务。</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二是推广使用盲人听书机服务。在吴井街道举办了育人数字阅读推广活动，为视障残疾读者发放盲人听书机40台，对40位视障读者进行了一对一的培训，让视障人群聆听世界的声音，感受阅读的快乐。</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（三）关爱农民工子女，为未成年人的成长保驾护航</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一是开展了第四届“书香家庭·幸福阅读”系列阅读推广活动。4月，在蜡笔树乐迪幼儿园、畅园幼儿园、青苗荟幼儿园、阳光青苗世纪城幼儿园等4所民办幼儿园，开展了主题为“阅读伴孩子同行”的系列阅读推广活动。共开展12场主题绘本故事会、幸福书包接力跑、亲子阅读21天分享、1场绘本专家校园讲座、4场正面管教家长讲座等活动，参与读者数1642人次，微信分享活动参与家庭81个。</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二是到儿童之家开展阅读活动。6月19日下午，图书馆走进龙马社区儿童之家，运用京剧手法绘制的非常具有中国传统文化特色的绘本故事《三岔口》和《盗御马》，给儿童之家的30位孩子上了一堂有趣的阅读手工课。</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三是到四点半学校开展阅读活动。4月23日至6月11日，在我区欣景社区四点半学校，开展绘本作文写作课共8次课程，共有200人次参与。</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四是8月到关上街道文化站与关上社区联合开展了“少儿棋乐园”之国际跳棋入门与趣味阅读活动2场。</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 xml:space="preserve">  四、特色亮点工作：</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（一）打造新品牌，开设官图公益课堂，馆内馆外齐开花</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开展中国传统文化——定格动画《三十六计》公益课，用最新流行的“短视频”与传统文化传播相结合；开展青少年AI智能火星探测机器人编程普及公益课，引入科普课程。随着这两个科普主题活动的引入，馆内读者活动形成了绘本系列、少儿棋乐园系列和科普系列“三驾马车”齐头并进的品牌活动体系。</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（二）服务手段有拓展，特殊读者群体服务增添新项目</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一是在坚持一季度一次做好为残疾人读者送书上门服务的基础上，推出盲人听书机服务项目，为视障残疾读者集体外借盲人听书机40台，2020年将进一步深化、细化此项工作，着力打造成为区图书馆的品牌服务。二是服务外来务工人员的子女，走出馆门，在欣景社区四点半学校开展绘本作文写作课、走进龙马社区儿童之家开展手工课程、走进关上街道做国际跳棋与阅读的趣味活动。三是走进民办幼儿园开展绘本主题系列服务，活动持续时间长、效果扎实。</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（三）服务内容有创新，阅读活动探索新思路</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传统的诵读活动“端午诗会”已经成为我区广大职工喜爱的活动，今年策划“声阅读”诵读活动，线上线下联动，有“成长——关于阅读与陪伴的赞歌”，“官渡情 端午诗 中国梦”，“我和我的祖国·红色经典诵读”不同的主题内容。和居家养老服务中心联合开展“漫步夕阳余晖 阅读人生之路 九九重阳读书会”活动。举办“六一”少儿好书推荐分享活动，尝试与小学合作开展读书活动， 115名小学生做了现场分享，40名同学获奖。开展了中日国粹儿童小剧场活动，引进中国“皮影戏”和日本“纸戏剧”。</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lang w:eastAsia="zh-CN"/>
        </w:rPr>
        <w:t>五、</w:t>
      </w:r>
      <w:r>
        <w:rPr>
          <w:rFonts w:hint="eastAsia" w:ascii="楷体" w:hAnsi="楷体" w:eastAsia="楷体" w:cs="宋体"/>
          <w:color w:val="333333"/>
          <w:sz w:val="32"/>
          <w:szCs w:val="32"/>
        </w:rPr>
        <w:t>向上争取资金及招商引资</w:t>
      </w:r>
      <w:r>
        <w:rPr>
          <w:rFonts w:hint="eastAsia" w:ascii="楷体" w:hAnsi="楷体" w:eastAsia="楷体" w:cs="宋体"/>
          <w:color w:val="333333"/>
          <w:sz w:val="32"/>
          <w:szCs w:val="32"/>
          <w:lang w:eastAsia="zh-CN"/>
        </w:rPr>
        <w:t>工作</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完成向上争取资金20万元，其中，中央拨款16万元，市级拨款4万元。区图书馆联合执法大队完成招商引资项目“云南优阅文化发展有限公司”注册资金2019万元，拟认定数为1312万元。</w:t>
      </w:r>
    </w:p>
    <w:p>
      <w:pPr>
        <w:spacing w:after="0" w:line="560" w:lineRule="exact"/>
        <w:ind w:firstLine="640" w:firstLineChars="200"/>
        <w:rPr>
          <w:rFonts w:hint="eastAsia" w:ascii="楷体" w:hAnsi="楷体" w:eastAsia="楷体" w:cs="宋体"/>
          <w:color w:val="333333"/>
          <w:sz w:val="32"/>
          <w:szCs w:val="32"/>
          <w:lang w:eastAsia="zh-CN"/>
        </w:rPr>
      </w:pPr>
      <w:r>
        <w:rPr>
          <w:rFonts w:hint="eastAsia" w:ascii="楷体" w:hAnsi="楷体" w:eastAsia="楷体" w:cs="宋体"/>
          <w:color w:val="333333"/>
          <w:sz w:val="32"/>
          <w:szCs w:val="32"/>
        </w:rPr>
        <w:t>继续扎实推进“创文”各项工作，</w:t>
      </w:r>
      <w:r>
        <w:rPr>
          <w:rFonts w:hint="eastAsia" w:ascii="楷体" w:hAnsi="楷体" w:eastAsia="楷体" w:cs="宋体"/>
          <w:color w:val="333333"/>
          <w:sz w:val="32"/>
          <w:szCs w:val="32"/>
          <w:lang w:eastAsia="zh-CN"/>
        </w:rPr>
        <w:t>为昆明市创建文明城市添砖加瓦</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按照“创文”标准，所有规章制度上墙；职工着装统一，挂牌上岗，优质服务读者；消防设施功能完好，消防通道无被占用，月月有检查，检查有记录</w:t>
      </w:r>
      <w:r>
        <w:rPr>
          <w:rFonts w:hint="eastAsia" w:ascii="楷体" w:hAnsi="楷体" w:eastAsia="楷体" w:cs="宋体"/>
          <w:color w:val="333333"/>
          <w:sz w:val="32"/>
          <w:szCs w:val="32"/>
          <w:lang w:eastAsia="zh-CN"/>
        </w:rPr>
        <w:t>；</w:t>
      </w:r>
      <w:r>
        <w:rPr>
          <w:rFonts w:hint="eastAsia" w:ascii="楷体" w:hAnsi="楷体" w:eastAsia="楷体" w:cs="宋体"/>
          <w:color w:val="333333"/>
          <w:sz w:val="32"/>
          <w:szCs w:val="32"/>
        </w:rPr>
        <w:t>多种形式开展社会主义核心价值观、精神文明宣传</w:t>
      </w:r>
      <w:r>
        <w:rPr>
          <w:rFonts w:hint="eastAsia" w:ascii="楷体" w:hAnsi="楷体" w:eastAsia="楷体" w:cs="宋体"/>
          <w:color w:val="333333"/>
          <w:sz w:val="32"/>
          <w:szCs w:val="32"/>
          <w:lang w:eastAsia="zh-CN"/>
        </w:rPr>
        <w:t>；</w:t>
      </w:r>
      <w:r>
        <w:rPr>
          <w:rFonts w:hint="eastAsia" w:ascii="楷体" w:hAnsi="楷体" w:eastAsia="楷体" w:cs="宋体"/>
          <w:color w:val="333333"/>
          <w:sz w:val="32"/>
          <w:szCs w:val="32"/>
        </w:rPr>
        <w:t>未成人的公益广告，让广大读者抬眼可见；“静”、“禁烟”标识随处可见，馆内职工均为吸烟</w:t>
      </w:r>
      <w:r>
        <w:rPr>
          <w:rFonts w:hint="eastAsia" w:ascii="楷体" w:hAnsi="楷体" w:eastAsia="楷体" w:cs="宋体"/>
          <w:color w:val="333333"/>
          <w:sz w:val="32"/>
          <w:szCs w:val="32"/>
          <w:lang w:eastAsia="zh-CN"/>
        </w:rPr>
        <w:t>劝阻</w:t>
      </w:r>
      <w:r>
        <w:rPr>
          <w:rFonts w:hint="eastAsia" w:ascii="楷体" w:hAnsi="楷体" w:eastAsia="楷体" w:cs="宋体"/>
          <w:color w:val="333333"/>
          <w:sz w:val="32"/>
          <w:szCs w:val="32"/>
        </w:rPr>
        <w:t>员，努力为读者营造安静舒适的环境氛围。</w:t>
      </w:r>
      <w:r>
        <w:rPr>
          <w:rFonts w:hint="eastAsia" w:ascii="楷体" w:hAnsi="楷体" w:eastAsia="楷体" w:cs="宋体"/>
          <w:color w:val="333333"/>
          <w:sz w:val="32"/>
          <w:szCs w:val="32"/>
          <w:lang w:eastAsia="zh-CN"/>
        </w:rPr>
        <w:t>成立了官渡区</w:t>
      </w:r>
      <w:r>
        <w:rPr>
          <w:rFonts w:hint="eastAsia" w:ascii="楷体" w:hAnsi="楷体" w:eastAsia="楷体" w:cs="宋体"/>
          <w:color w:val="333333"/>
          <w:sz w:val="32"/>
          <w:szCs w:val="32"/>
        </w:rPr>
        <w:t>学雷锋志愿服务</w:t>
      </w:r>
      <w:r>
        <w:rPr>
          <w:rFonts w:hint="eastAsia" w:ascii="楷体" w:hAnsi="楷体" w:eastAsia="楷体" w:cs="宋体"/>
          <w:color w:val="333333"/>
          <w:sz w:val="32"/>
          <w:szCs w:val="32"/>
          <w:lang w:eastAsia="zh-CN"/>
        </w:rPr>
        <w:t>总队</w:t>
      </w:r>
      <w:r>
        <w:rPr>
          <w:rFonts w:hint="eastAsia" w:ascii="楷体" w:hAnsi="楷体" w:eastAsia="楷体" w:cs="宋体"/>
          <w:color w:val="333333"/>
          <w:sz w:val="32"/>
          <w:szCs w:val="32"/>
        </w:rPr>
        <w:t>，</w:t>
      </w:r>
      <w:r>
        <w:rPr>
          <w:rFonts w:hint="eastAsia" w:ascii="楷体" w:hAnsi="楷体" w:eastAsia="楷体" w:cs="宋体"/>
          <w:color w:val="333333"/>
          <w:sz w:val="32"/>
          <w:szCs w:val="32"/>
          <w:lang w:eastAsia="zh-CN"/>
        </w:rPr>
        <w:t>一楼服务站点</w:t>
      </w:r>
      <w:r>
        <w:rPr>
          <w:rFonts w:hint="eastAsia" w:ascii="楷体" w:hAnsi="楷体" w:eastAsia="楷体" w:cs="宋体"/>
          <w:color w:val="333333"/>
          <w:sz w:val="32"/>
          <w:szCs w:val="32"/>
        </w:rPr>
        <w:t>设有爱心药箱（放有创可贴、棉签、酒精等外伤用药）、老花眼镜</w:t>
      </w:r>
      <w:r>
        <w:rPr>
          <w:rFonts w:hint="eastAsia" w:ascii="楷体" w:hAnsi="楷体" w:eastAsia="楷体" w:cs="宋体"/>
          <w:color w:val="333333"/>
          <w:sz w:val="32"/>
          <w:szCs w:val="32"/>
          <w:lang w:eastAsia="zh-CN"/>
        </w:rPr>
        <w:t>、</w:t>
      </w:r>
      <w:r>
        <w:rPr>
          <w:rFonts w:hint="eastAsia" w:ascii="楷体" w:hAnsi="楷体" w:eastAsia="楷体" w:cs="宋体"/>
          <w:color w:val="333333"/>
          <w:sz w:val="32"/>
          <w:szCs w:val="32"/>
        </w:rPr>
        <w:t>爱心伞，每</w:t>
      </w:r>
      <w:r>
        <w:rPr>
          <w:rFonts w:hint="eastAsia" w:ascii="楷体" w:hAnsi="楷体" w:eastAsia="楷体" w:cs="宋体"/>
          <w:color w:val="333333"/>
          <w:sz w:val="32"/>
          <w:szCs w:val="32"/>
          <w:lang w:eastAsia="zh-CN"/>
        </w:rPr>
        <w:t>天</w:t>
      </w:r>
      <w:r>
        <w:rPr>
          <w:rFonts w:hint="eastAsia" w:ascii="楷体" w:hAnsi="楷体" w:eastAsia="楷体" w:cs="宋体"/>
          <w:color w:val="333333"/>
          <w:sz w:val="32"/>
          <w:szCs w:val="32"/>
        </w:rPr>
        <w:t>都</w:t>
      </w:r>
      <w:r>
        <w:rPr>
          <w:rFonts w:hint="eastAsia" w:ascii="楷体" w:hAnsi="楷体" w:eastAsia="楷体" w:cs="宋体"/>
          <w:color w:val="333333"/>
          <w:sz w:val="32"/>
          <w:szCs w:val="32"/>
          <w:lang w:eastAsia="zh-CN"/>
        </w:rPr>
        <w:t>有</w:t>
      </w:r>
      <w:r>
        <w:rPr>
          <w:rFonts w:hint="eastAsia" w:ascii="楷体" w:hAnsi="楷体" w:eastAsia="楷体" w:cs="宋体"/>
          <w:color w:val="333333"/>
          <w:sz w:val="32"/>
          <w:szCs w:val="32"/>
        </w:rPr>
        <w:t>学雷锋志愿者，为广大读者提供志愿服务。</w:t>
      </w:r>
      <w:r>
        <w:rPr>
          <w:rFonts w:hint="eastAsia" w:ascii="楷体" w:hAnsi="楷体" w:eastAsia="楷体" w:cs="宋体"/>
          <w:color w:val="333333"/>
          <w:sz w:val="32"/>
          <w:szCs w:val="32"/>
          <w:lang w:eastAsia="zh-CN"/>
        </w:rPr>
        <w:t>另外，</w:t>
      </w:r>
      <w:r>
        <w:rPr>
          <w:rFonts w:hint="eastAsia" w:ascii="楷体" w:hAnsi="楷体" w:eastAsia="楷体" w:cs="宋体"/>
          <w:color w:val="333333"/>
          <w:sz w:val="32"/>
          <w:szCs w:val="32"/>
        </w:rPr>
        <w:t>每个窗口岗位均放有读者意见簿，门外设有意见箱，贴有投拆监督电话和投</w:t>
      </w:r>
      <w:r>
        <w:rPr>
          <w:rFonts w:hint="eastAsia" w:ascii="楷体" w:hAnsi="楷体" w:eastAsia="楷体" w:cs="宋体"/>
          <w:color w:val="333333"/>
          <w:sz w:val="32"/>
          <w:szCs w:val="32"/>
          <w:lang w:eastAsia="zh-CN"/>
        </w:rPr>
        <w:t>诉</w:t>
      </w:r>
      <w:r>
        <w:rPr>
          <w:rFonts w:hint="eastAsia" w:ascii="楷体" w:hAnsi="楷体" w:eastAsia="楷体" w:cs="宋体"/>
          <w:color w:val="333333"/>
          <w:sz w:val="32"/>
          <w:szCs w:val="32"/>
        </w:rPr>
        <w:t>处理机</w:t>
      </w:r>
      <w:r>
        <w:rPr>
          <w:rFonts w:hint="eastAsia" w:ascii="楷体" w:hAnsi="楷体" w:eastAsia="楷体" w:cs="宋体"/>
          <w:color w:val="333333"/>
          <w:sz w:val="32"/>
          <w:szCs w:val="32"/>
          <w:lang w:eastAsia="zh-CN"/>
        </w:rPr>
        <w:t>制，图书馆重视广大读者的需求及建议，对投诉和建议均能及时做出处理和反馈</w:t>
      </w:r>
      <w:r>
        <w:rPr>
          <w:rFonts w:hint="eastAsia" w:ascii="楷体" w:hAnsi="楷体" w:eastAsia="楷体" w:cs="宋体"/>
          <w:color w:val="333333"/>
          <w:sz w:val="32"/>
          <w:szCs w:val="32"/>
        </w:rPr>
        <w:t>。</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lang w:eastAsia="zh-CN"/>
        </w:rPr>
        <w:t>七</w:t>
      </w:r>
      <w:r>
        <w:rPr>
          <w:rFonts w:hint="eastAsia" w:ascii="楷体" w:hAnsi="楷体" w:eastAsia="楷体" w:cs="宋体"/>
          <w:color w:val="333333"/>
          <w:sz w:val="32"/>
          <w:szCs w:val="32"/>
        </w:rPr>
        <w:t>、认真抓好党建工作</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lang w:eastAsia="zh-CN"/>
        </w:rPr>
        <w:t>（一）</w:t>
      </w:r>
      <w:r>
        <w:rPr>
          <w:rFonts w:hint="eastAsia" w:ascii="楷体" w:hAnsi="楷体" w:eastAsia="楷体" w:cs="宋体"/>
          <w:color w:val="333333"/>
          <w:sz w:val="32"/>
          <w:szCs w:val="32"/>
        </w:rPr>
        <w:t>扎实开展“不忘初心、牢记使命”主题教育</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按照中央和省委、市委、区委、局党委要求，认真组织开展“不忘实心、牢记使命”主题教育活动，认真落实主题教育各项任务。持续推进“两学一做”学习教育常态化制度。抓好党章、党的十九大精神和《准则》、《条例》等党内法规的学习贯彻；认真推行“5+X主题党日”制度、政治生日制度、严格落实“三会一课”制度、党员积分制管理等基本制度，健全党员教育管理常态化制度等。</w:t>
      </w:r>
    </w:p>
    <w:p>
      <w:pPr>
        <w:spacing w:after="0" w:line="560" w:lineRule="exact"/>
        <w:ind w:firstLine="640" w:firstLineChars="200"/>
        <w:rPr>
          <w:rFonts w:hint="eastAsia" w:ascii="楷体" w:hAnsi="楷体" w:eastAsia="楷体" w:cs="宋体"/>
          <w:color w:val="333333"/>
          <w:sz w:val="32"/>
          <w:szCs w:val="32"/>
          <w:lang w:eastAsia="zh-CN"/>
        </w:rPr>
      </w:pPr>
      <w:r>
        <w:rPr>
          <w:rFonts w:hint="eastAsia" w:ascii="楷体" w:hAnsi="楷体" w:eastAsia="楷体" w:cs="宋体"/>
          <w:color w:val="333333"/>
          <w:sz w:val="32"/>
          <w:szCs w:val="32"/>
          <w:lang w:eastAsia="zh-CN"/>
        </w:rPr>
        <w:t>（二）做好日常性工作</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贯彻落实省委组织部“党费日”制度，结合主题党日做好党费收缴工作及管理上缴工作；积极组织开展纪念建党98周年、建国70周年系列活动。</w:t>
      </w:r>
    </w:p>
    <w:p>
      <w:pPr>
        <w:spacing w:after="0" w:line="560" w:lineRule="exact"/>
        <w:ind w:firstLine="640" w:firstLineChars="200"/>
        <w:rPr>
          <w:rFonts w:hint="eastAsia" w:ascii="楷体" w:hAnsi="楷体" w:eastAsia="楷体" w:cs="宋体"/>
          <w:color w:val="333333"/>
          <w:sz w:val="32"/>
          <w:szCs w:val="32"/>
          <w:lang w:eastAsia="zh-CN"/>
        </w:rPr>
      </w:pPr>
      <w:r>
        <w:rPr>
          <w:rFonts w:hint="eastAsia" w:ascii="楷体" w:hAnsi="楷体" w:eastAsia="楷体" w:cs="宋体"/>
          <w:color w:val="333333"/>
          <w:sz w:val="32"/>
          <w:szCs w:val="32"/>
          <w:lang w:eastAsia="zh-CN"/>
        </w:rPr>
        <w:t>（三）做好党员干部教育培训</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按照局党委的统一安排，组织全体党员积极参加“万名党员进党校”培训，并按要求完成学时。</w:t>
      </w:r>
    </w:p>
    <w:p>
      <w:pPr>
        <w:spacing w:after="0" w:line="560" w:lineRule="exact"/>
        <w:ind w:firstLine="640" w:firstLineChars="200"/>
        <w:rPr>
          <w:rFonts w:hint="eastAsia" w:ascii="楷体" w:hAnsi="楷体" w:eastAsia="楷体" w:cs="宋体"/>
          <w:color w:val="333333"/>
          <w:sz w:val="32"/>
          <w:szCs w:val="32"/>
          <w:lang w:eastAsia="zh-CN"/>
        </w:rPr>
      </w:pPr>
      <w:r>
        <w:rPr>
          <w:rFonts w:hint="eastAsia" w:ascii="楷体" w:hAnsi="楷体" w:eastAsia="楷体" w:cs="宋体"/>
          <w:color w:val="333333"/>
          <w:sz w:val="32"/>
          <w:szCs w:val="32"/>
          <w:lang w:eastAsia="zh-CN"/>
        </w:rPr>
        <w:t>（四）深入推进“互联网+党建”</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认真运用“官渡智慧党建云”平台、“云岭先锋”手机APP、“学习强国”等平台开展学习教育。</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lang w:eastAsia="zh-CN"/>
        </w:rPr>
        <w:t>八、</w:t>
      </w:r>
      <w:r>
        <w:rPr>
          <w:rFonts w:hint="eastAsia" w:ascii="楷体" w:hAnsi="楷体" w:eastAsia="楷体" w:cs="宋体"/>
          <w:color w:val="333333"/>
          <w:sz w:val="32"/>
          <w:szCs w:val="32"/>
        </w:rPr>
        <w:t>存在</w:t>
      </w:r>
      <w:r>
        <w:rPr>
          <w:rFonts w:hint="eastAsia" w:ascii="楷体" w:hAnsi="楷体" w:eastAsia="楷体" w:cs="宋体"/>
          <w:color w:val="333333"/>
          <w:sz w:val="32"/>
          <w:szCs w:val="32"/>
          <w:lang w:eastAsia="zh-CN"/>
        </w:rPr>
        <w:t>的</w:t>
      </w:r>
      <w:r>
        <w:rPr>
          <w:rFonts w:hint="eastAsia" w:ascii="楷体" w:hAnsi="楷体" w:eastAsia="楷体" w:cs="宋体"/>
          <w:color w:val="333333"/>
          <w:sz w:val="32"/>
          <w:szCs w:val="32"/>
        </w:rPr>
        <w:t>问题</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一是年轻职工数量较少，高层次复合型人才比较匮乏。</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二是对外宣传工作薄弱，文化品牌建设知名度不够。</w:t>
      </w:r>
    </w:p>
    <w:p>
      <w:pPr>
        <w:spacing w:after="0" w:line="560" w:lineRule="exact"/>
        <w:ind w:firstLine="640" w:firstLineChars="200"/>
        <w:rPr>
          <w:rFonts w:hint="eastAsia" w:ascii="楷体" w:hAnsi="楷体" w:eastAsia="楷体" w:cs="宋体"/>
          <w:color w:val="333333"/>
          <w:sz w:val="32"/>
          <w:szCs w:val="32"/>
        </w:rPr>
      </w:pPr>
    </w:p>
    <w:p/>
    <w:p>
      <w:pPr>
        <w:rPr>
          <w:rFonts w:asciiTheme="majorHAnsi" w:hAnsiTheme="majorHAnsi" w:eastAsiaTheme="majorEastAsia" w:cstheme="majorBidi"/>
          <w:color w:val="BF9000" w:themeColor="accent1" w:themeShade="BF"/>
          <w:sz w:val="40"/>
          <w:szCs w:val="40"/>
        </w:rPr>
      </w:pPr>
      <w:r>
        <w:br w:type="page"/>
      </w:r>
    </w:p>
    <w:p>
      <w:pPr>
        <w:pStyle w:val="2"/>
        <w:jc w:val="left"/>
        <w:rPr>
          <w:rFonts w:asciiTheme="majorHAnsi" w:hAnsiTheme="majorHAnsi" w:eastAsiaTheme="majorEastAsia" w:cstheme="majorBidi"/>
          <w:color w:val="BF9000" w:themeColor="accent1" w:themeShade="BF"/>
          <w:sz w:val="40"/>
          <w:szCs w:val="40"/>
        </w:rPr>
      </w:pPr>
      <w:r>
        <w:rPr>
          <w:rFonts w:hint="eastAsia"/>
          <w:lang w:eastAsia="zh-CN"/>
        </w:rPr>
        <w:t>二</w:t>
      </w:r>
      <w:r>
        <w:rPr>
          <w:rFonts w:hint="eastAsia"/>
        </w:rPr>
        <w:t>、</w:t>
      </w:r>
      <w:r>
        <w:rPr>
          <w:rFonts w:hint="eastAsia"/>
          <w:lang w:eastAsia="zh-CN"/>
        </w:rPr>
        <w:t>相关数据</w:t>
      </w:r>
      <w:r>
        <w:rPr>
          <w:rFonts w:hint="default" w:ascii="宋体" w:hAnsi="宋体" w:eastAsia="宋体" w:cs="宋体"/>
          <w:szCs w:val="21"/>
          <w:lang w:val="en-US" w:eastAsia="zh-CN"/>
        </w:rPr>
        <w:drawing>
          <wp:inline distT="0" distB="0" distL="114300" distR="114300">
            <wp:extent cx="5612765" cy="3843655"/>
            <wp:effectExtent l="0" t="0" r="635" b="4445"/>
            <wp:docPr id="12" name="图片 12" descr="2019年年报官网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19年年报官网公示"/>
                    <pic:cNvPicPr>
                      <a:picLocks noChangeAspect="1"/>
                    </pic:cNvPicPr>
                  </pic:nvPicPr>
                  <pic:blipFill>
                    <a:blip r:embed="rId7"/>
                    <a:stretch>
                      <a:fillRect/>
                    </a:stretch>
                  </pic:blipFill>
                  <pic:spPr>
                    <a:xfrm>
                      <a:off x="0" y="0"/>
                      <a:ext cx="5612765" cy="3843655"/>
                    </a:xfrm>
                    <a:prstGeom prst="rect">
                      <a:avLst/>
                    </a:prstGeom>
                  </pic:spPr>
                </pic:pic>
              </a:graphicData>
            </a:graphic>
          </wp:inline>
        </w:drawing>
      </w:r>
    </w:p>
    <w:p>
      <w:pPr>
        <w:rPr>
          <w:rFonts w:hint="eastAsia"/>
        </w:rPr>
      </w:pPr>
      <w:bookmarkStart w:id="3" w:name="_Toc108763472"/>
      <w:r>
        <w:rPr>
          <w:rFonts w:hint="eastAsia"/>
        </w:rPr>
        <w:br w:type="page"/>
      </w:r>
    </w:p>
    <w:p>
      <w:pPr>
        <w:pStyle w:val="2"/>
        <w:jc w:val="left"/>
      </w:pPr>
      <w:r>
        <w:rPr>
          <w:rFonts w:hint="eastAsia"/>
          <w:lang w:eastAsia="zh-CN"/>
        </w:rPr>
        <w:t>三</w:t>
      </w:r>
      <w:r>
        <w:rPr>
          <w:rFonts w:hint="eastAsia"/>
        </w:rPr>
        <w:t>、图书馆部门组织与理事会简介</w:t>
      </w:r>
      <w:bookmarkEnd w:id="3"/>
    </w:p>
    <w:p>
      <w:pPr>
        <w:pStyle w:val="3"/>
        <w:jc w:val="left"/>
        <w:rPr>
          <w:b/>
        </w:rPr>
      </w:pPr>
      <w:bookmarkStart w:id="4" w:name="_Toc108763473"/>
      <w:r>
        <w:rPr>
          <w:rFonts w:hint="eastAsia"/>
          <w:b/>
          <w:lang w:val="en-US" w:eastAsia="zh-CN"/>
        </w:rPr>
        <w:t>3</w:t>
      </w:r>
      <w:r>
        <w:rPr>
          <w:b/>
        </w:rPr>
        <w:t xml:space="preserve">.1 </w:t>
      </w:r>
      <w:r>
        <w:rPr>
          <w:rFonts w:hint="eastAsia"/>
          <w:b/>
        </w:rPr>
        <w:t>图书馆部门简介</w:t>
      </w:r>
      <w:bookmarkEnd w:id="4"/>
    </w:p>
    <w:p>
      <w:r>
        <w:drawing>
          <wp:inline distT="0" distB="0" distL="0" distR="0">
            <wp:extent cx="5274310" cy="7540625"/>
            <wp:effectExtent l="19050" t="0" r="21590" b="0"/>
            <wp:docPr id="2"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pPr>
        <w:pStyle w:val="3"/>
        <w:jc w:val="left"/>
        <w:rPr>
          <w:b/>
        </w:rPr>
      </w:pPr>
      <w:bookmarkStart w:id="5" w:name="_Toc108763474"/>
      <w:r>
        <w:rPr>
          <w:rFonts w:hint="eastAsia"/>
          <w:b/>
          <w:lang w:val="en-US" w:eastAsia="zh-CN"/>
        </w:rPr>
        <w:t>3</w:t>
      </w:r>
      <w:r>
        <w:rPr>
          <w:b/>
        </w:rPr>
        <w:t xml:space="preserve">.2 </w:t>
      </w:r>
      <w:r>
        <w:rPr>
          <w:rFonts w:hint="eastAsia"/>
          <w:b/>
        </w:rPr>
        <w:t>理事会和监事会名单</w:t>
      </w:r>
      <w:bookmarkEnd w:id="5"/>
    </w:p>
    <w:tbl>
      <w:tblPr>
        <w:tblStyle w:val="22"/>
        <w:tblW w:w="9923"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493"/>
        <w:gridCol w:w="917"/>
        <w:gridCol w:w="2835"/>
        <w:gridCol w:w="1559"/>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923" w:type="dxa"/>
            <w:gridSpan w:val="6"/>
            <w:noWrap/>
          </w:tcPr>
          <w:p>
            <w:pPr>
              <w:spacing w:after="160" w:line="300" w:lineRule="auto"/>
              <w:jc w:val="center"/>
              <w:rPr>
                <w:rFonts w:ascii="楷体" w:hAnsi="楷体" w:eastAsia="楷体"/>
                <w:b/>
                <w:bCs/>
                <w:sz w:val="28"/>
                <w:szCs w:val="32"/>
              </w:rPr>
            </w:pPr>
            <w:r>
              <w:rPr>
                <w:rFonts w:hint="eastAsia" w:ascii="楷体" w:hAnsi="楷体" w:eastAsia="楷体"/>
                <w:b/>
                <w:bCs/>
                <w:sz w:val="40"/>
                <w:szCs w:val="32"/>
              </w:rPr>
              <w:t>官渡区图书馆理事会成员名单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843" w:type="dxa"/>
            <w:noWrap/>
          </w:tcPr>
          <w:p>
            <w:pPr>
              <w:spacing w:after="0" w:line="240" w:lineRule="auto"/>
              <w:rPr>
                <w:rFonts w:ascii="楷体" w:hAnsi="楷体" w:eastAsia="楷体"/>
                <w:b/>
                <w:bCs/>
                <w:sz w:val="28"/>
                <w:szCs w:val="32"/>
              </w:rPr>
            </w:pPr>
            <w:r>
              <w:rPr>
                <w:rFonts w:hint="eastAsia" w:ascii="楷体" w:hAnsi="楷体" w:eastAsia="楷体"/>
                <w:b/>
                <w:bCs/>
                <w:sz w:val="28"/>
                <w:szCs w:val="32"/>
              </w:rPr>
              <w:t>类别</w:t>
            </w:r>
          </w:p>
        </w:tc>
        <w:tc>
          <w:tcPr>
            <w:tcW w:w="1493" w:type="dxa"/>
            <w:noWrap/>
          </w:tcPr>
          <w:p>
            <w:pPr>
              <w:spacing w:after="0" w:line="240" w:lineRule="auto"/>
              <w:rPr>
                <w:rFonts w:ascii="楷体" w:hAnsi="楷体" w:eastAsia="楷体"/>
                <w:b/>
                <w:bCs/>
                <w:sz w:val="28"/>
                <w:szCs w:val="32"/>
              </w:rPr>
            </w:pPr>
            <w:r>
              <w:rPr>
                <w:rFonts w:hint="eastAsia" w:ascii="楷体" w:hAnsi="楷体" w:eastAsia="楷体"/>
                <w:b/>
                <w:bCs/>
                <w:sz w:val="28"/>
                <w:szCs w:val="32"/>
              </w:rPr>
              <w:t>姓名</w:t>
            </w:r>
          </w:p>
        </w:tc>
        <w:tc>
          <w:tcPr>
            <w:tcW w:w="917" w:type="dxa"/>
            <w:noWrap/>
          </w:tcPr>
          <w:p>
            <w:pPr>
              <w:spacing w:after="0" w:line="240" w:lineRule="auto"/>
              <w:rPr>
                <w:rFonts w:ascii="楷体" w:hAnsi="楷体" w:eastAsia="楷体"/>
                <w:b/>
                <w:bCs/>
                <w:sz w:val="28"/>
                <w:szCs w:val="32"/>
              </w:rPr>
            </w:pPr>
            <w:r>
              <w:rPr>
                <w:rFonts w:hint="eastAsia" w:ascii="楷体" w:hAnsi="楷体" w:eastAsia="楷体"/>
                <w:b/>
                <w:bCs/>
                <w:sz w:val="28"/>
                <w:szCs w:val="32"/>
              </w:rPr>
              <w:t>性别</w:t>
            </w:r>
          </w:p>
        </w:tc>
        <w:tc>
          <w:tcPr>
            <w:tcW w:w="2835" w:type="dxa"/>
            <w:noWrap/>
          </w:tcPr>
          <w:p>
            <w:pPr>
              <w:spacing w:after="0" w:line="240" w:lineRule="auto"/>
              <w:rPr>
                <w:rFonts w:ascii="楷体" w:hAnsi="楷体" w:eastAsia="楷体"/>
                <w:b/>
                <w:bCs/>
                <w:sz w:val="28"/>
                <w:szCs w:val="32"/>
              </w:rPr>
            </w:pPr>
            <w:r>
              <w:rPr>
                <w:rFonts w:hint="eastAsia" w:ascii="楷体" w:hAnsi="楷体" w:eastAsia="楷体"/>
                <w:b/>
                <w:bCs/>
                <w:sz w:val="28"/>
                <w:szCs w:val="32"/>
              </w:rPr>
              <w:t>单位</w:t>
            </w:r>
          </w:p>
        </w:tc>
        <w:tc>
          <w:tcPr>
            <w:tcW w:w="1559" w:type="dxa"/>
            <w:noWrap/>
          </w:tcPr>
          <w:p>
            <w:pPr>
              <w:spacing w:after="0" w:line="240" w:lineRule="auto"/>
              <w:rPr>
                <w:rFonts w:ascii="楷体" w:hAnsi="楷体" w:eastAsia="楷体"/>
                <w:b/>
                <w:bCs/>
                <w:sz w:val="28"/>
                <w:szCs w:val="32"/>
              </w:rPr>
            </w:pPr>
            <w:r>
              <w:rPr>
                <w:rFonts w:hint="eastAsia" w:ascii="楷体" w:hAnsi="楷体" w:eastAsia="楷体"/>
                <w:b/>
                <w:bCs/>
                <w:sz w:val="28"/>
                <w:szCs w:val="32"/>
              </w:rPr>
              <w:t>职务</w:t>
            </w:r>
          </w:p>
        </w:tc>
        <w:tc>
          <w:tcPr>
            <w:tcW w:w="1276" w:type="dxa"/>
            <w:noWrap/>
          </w:tcPr>
          <w:p>
            <w:pPr>
              <w:spacing w:after="0" w:line="240" w:lineRule="auto"/>
              <w:rPr>
                <w:rFonts w:ascii="楷体" w:hAnsi="楷体" w:eastAsia="楷体"/>
                <w:b/>
                <w:bCs/>
                <w:sz w:val="28"/>
                <w:szCs w:val="32"/>
              </w:rPr>
            </w:pPr>
            <w:r>
              <w:rPr>
                <w:rFonts w:hint="eastAsia" w:ascii="楷体" w:hAnsi="楷体" w:eastAsia="楷体"/>
                <w:b/>
                <w:bCs/>
                <w:sz w:val="28"/>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noWrap/>
          </w:tcPr>
          <w:p>
            <w:pPr>
              <w:spacing w:after="0" w:line="240" w:lineRule="auto"/>
              <w:rPr>
                <w:rFonts w:ascii="楷体" w:hAnsi="楷体" w:eastAsia="楷体"/>
                <w:sz w:val="28"/>
                <w:szCs w:val="32"/>
              </w:rPr>
            </w:pPr>
            <w:r>
              <w:rPr>
                <w:rFonts w:hint="eastAsia" w:ascii="楷体" w:hAnsi="楷体" w:eastAsia="楷体"/>
                <w:sz w:val="28"/>
                <w:szCs w:val="32"/>
              </w:rPr>
              <w:t>区文化和旅游局</w:t>
            </w:r>
          </w:p>
        </w:tc>
        <w:tc>
          <w:tcPr>
            <w:tcW w:w="1493" w:type="dxa"/>
            <w:noWrap/>
          </w:tcPr>
          <w:p>
            <w:pPr>
              <w:spacing w:after="0" w:line="240" w:lineRule="auto"/>
              <w:rPr>
                <w:rFonts w:ascii="楷体" w:hAnsi="楷体" w:eastAsia="楷体"/>
                <w:sz w:val="28"/>
                <w:szCs w:val="32"/>
              </w:rPr>
            </w:pPr>
            <w:r>
              <w:rPr>
                <w:rFonts w:hint="eastAsia" w:ascii="楷体" w:hAnsi="楷体" w:eastAsia="楷体"/>
                <w:sz w:val="28"/>
                <w:szCs w:val="32"/>
              </w:rPr>
              <w:t>饶 姝</w:t>
            </w:r>
          </w:p>
        </w:tc>
        <w:tc>
          <w:tcPr>
            <w:tcW w:w="917" w:type="dxa"/>
            <w:noWrap/>
          </w:tcPr>
          <w:p>
            <w:pPr>
              <w:spacing w:after="0" w:line="240" w:lineRule="auto"/>
              <w:rPr>
                <w:rFonts w:ascii="楷体" w:hAnsi="楷体" w:eastAsia="楷体"/>
                <w:sz w:val="28"/>
                <w:szCs w:val="32"/>
              </w:rPr>
            </w:pPr>
            <w:r>
              <w:rPr>
                <w:rFonts w:hint="eastAsia" w:ascii="楷体" w:hAnsi="楷体" w:eastAsia="楷体"/>
                <w:sz w:val="28"/>
                <w:szCs w:val="32"/>
              </w:rPr>
              <w:t>女</w:t>
            </w:r>
          </w:p>
        </w:tc>
        <w:tc>
          <w:tcPr>
            <w:tcW w:w="2835" w:type="dxa"/>
            <w:noWrap/>
          </w:tcPr>
          <w:p>
            <w:pPr>
              <w:spacing w:after="0" w:line="240" w:lineRule="auto"/>
              <w:rPr>
                <w:rFonts w:ascii="楷体" w:hAnsi="楷体" w:eastAsia="楷体"/>
                <w:sz w:val="28"/>
                <w:szCs w:val="32"/>
              </w:rPr>
            </w:pPr>
            <w:r>
              <w:rPr>
                <w:rFonts w:hint="eastAsia" w:ascii="楷体" w:hAnsi="楷体" w:eastAsia="楷体"/>
                <w:sz w:val="28"/>
                <w:szCs w:val="32"/>
              </w:rPr>
              <w:t>官渡区文化和旅游局</w:t>
            </w:r>
          </w:p>
        </w:tc>
        <w:tc>
          <w:tcPr>
            <w:tcW w:w="1559" w:type="dxa"/>
            <w:noWrap/>
          </w:tcPr>
          <w:p>
            <w:pPr>
              <w:spacing w:after="0" w:line="240" w:lineRule="auto"/>
              <w:rPr>
                <w:rFonts w:ascii="楷体" w:hAnsi="楷体" w:eastAsia="楷体"/>
                <w:sz w:val="28"/>
                <w:szCs w:val="32"/>
              </w:rPr>
            </w:pPr>
            <w:r>
              <w:rPr>
                <w:rFonts w:hint="eastAsia" w:ascii="楷体" w:hAnsi="楷体" w:eastAsia="楷体"/>
                <w:sz w:val="28"/>
                <w:szCs w:val="32"/>
              </w:rPr>
              <w:t>副局长</w:t>
            </w:r>
          </w:p>
        </w:tc>
        <w:tc>
          <w:tcPr>
            <w:tcW w:w="1276" w:type="dxa"/>
            <w:noWrap/>
          </w:tcPr>
          <w:p>
            <w:pPr>
              <w:spacing w:after="0" w:line="240" w:lineRule="auto"/>
              <w:rPr>
                <w:rFonts w:ascii="楷体" w:hAnsi="楷体" w:eastAsia="楷体"/>
                <w:sz w:val="28"/>
                <w:szCs w:val="32"/>
              </w:rPr>
            </w:pPr>
            <w:r>
              <w:rPr>
                <w:rFonts w:hint="eastAsia" w:ascii="楷体" w:hAnsi="楷体" w:eastAsia="楷体"/>
                <w:sz w:val="28"/>
                <w:szCs w:val="32"/>
              </w:rPr>
              <w:t>理事长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noWrap/>
          </w:tcPr>
          <w:p>
            <w:pPr>
              <w:spacing w:after="0" w:line="240" w:lineRule="auto"/>
              <w:rPr>
                <w:rFonts w:ascii="楷体" w:hAnsi="楷体" w:eastAsia="楷体"/>
                <w:sz w:val="28"/>
                <w:szCs w:val="32"/>
              </w:rPr>
            </w:pPr>
            <w:r>
              <w:rPr>
                <w:rFonts w:hint="eastAsia" w:ascii="楷体" w:hAnsi="楷体" w:eastAsia="楷体"/>
                <w:sz w:val="28"/>
                <w:szCs w:val="32"/>
              </w:rPr>
              <w:t>人大代表</w:t>
            </w:r>
          </w:p>
        </w:tc>
        <w:tc>
          <w:tcPr>
            <w:tcW w:w="1493" w:type="dxa"/>
            <w:noWrap/>
          </w:tcPr>
          <w:p>
            <w:pPr>
              <w:spacing w:after="0" w:line="240" w:lineRule="auto"/>
              <w:rPr>
                <w:rFonts w:ascii="楷体" w:hAnsi="楷体" w:eastAsia="楷体"/>
                <w:sz w:val="28"/>
                <w:szCs w:val="32"/>
              </w:rPr>
            </w:pPr>
            <w:r>
              <w:rPr>
                <w:rFonts w:hint="eastAsia" w:ascii="楷体" w:hAnsi="楷体" w:eastAsia="楷体"/>
                <w:sz w:val="28"/>
                <w:szCs w:val="32"/>
              </w:rPr>
              <w:t>刘祥君</w:t>
            </w:r>
          </w:p>
        </w:tc>
        <w:tc>
          <w:tcPr>
            <w:tcW w:w="917" w:type="dxa"/>
            <w:noWrap/>
          </w:tcPr>
          <w:p>
            <w:pPr>
              <w:spacing w:after="0" w:line="240" w:lineRule="auto"/>
              <w:rPr>
                <w:rFonts w:ascii="楷体" w:hAnsi="楷体" w:eastAsia="楷体"/>
                <w:sz w:val="28"/>
                <w:szCs w:val="32"/>
              </w:rPr>
            </w:pPr>
            <w:r>
              <w:rPr>
                <w:rFonts w:hint="eastAsia" w:ascii="楷体" w:hAnsi="楷体" w:eastAsia="楷体"/>
                <w:sz w:val="28"/>
                <w:szCs w:val="32"/>
              </w:rPr>
              <w:t>男</w:t>
            </w:r>
          </w:p>
        </w:tc>
        <w:tc>
          <w:tcPr>
            <w:tcW w:w="2835" w:type="dxa"/>
            <w:noWrap/>
          </w:tcPr>
          <w:p>
            <w:pPr>
              <w:spacing w:after="0" w:line="240" w:lineRule="auto"/>
              <w:rPr>
                <w:rFonts w:ascii="楷体" w:hAnsi="楷体" w:eastAsia="楷体"/>
                <w:sz w:val="28"/>
                <w:szCs w:val="32"/>
              </w:rPr>
            </w:pPr>
            <w:r>
              <w:rPr>
                <w:rFonts w:hint="eastAsia" w:ascii="楷体" w:hAnsi="楷体" w:eastAsia="楷体"/>
                <w:sz w:val="28"/>
                <w:szCs w:val="32"/>
              </w:rPr>
              <w:t>区人大教科文卫体工作委员会</w:t>
            </w:r>
          </w:p>
        </w:tc>
        <w:tc>
          <w:tcPr>
            <w:tcW w:w="1559" w:type="dxa"/>
            <w:noWrap/>
          </w:tcPr>
          <w:p>
            <w:pPr>
              <w:spacing w:after="0" w:line="240" w:lineRule="auto"/>
              <w:rPr>
                <w:rFonts w:ascii="楷体" w:hAnsi="楷体" w:eastAsia="楷体"/>
                <w:sz w:val="28"/>
                <w:szCs w:val="32"/>
              </w:rPr>
            </w:pPr>
            <w:r>
              <w:rPr>
                <w:rFonts w:hint="eastAsia" w:ascii="楷体" w:hAnsi="楷体" w:eastAsia="楷体"/>
                <w:sz w:val="28"/>
                <w:szCs w:val="32"/>
              </w:rPr>
              <w:t>主任</w:t>
            </w:r>
          </w:p>
        </w:tc>
        <w:tc>
          <w:tcPr>
            <w:tcW w:w="1276" w:type="dxa"/>
            <w:noWrap/>
          </w:tcPr>
          <w:p>
            <w:pPr>
              <w:spacing w:after="0" w:line="240" w:lineRule="auto"/>
              <w:rPr>
                <w:rFonts w:ascii="楷体" w:hAnsi="楷体" w:eastAsia="楷体"/>
                <w:sz w:val="28"/>
                <w:szCs w:val="32"/>
              </w:rPr>
            </w:pPr>
            <w:r>
              <w:rPr>
                <w:rFonts w:hint="eastAsia" w:ascii="楷体" w:hAnsi="楷体" w:eastAsia="楷体"/>
                <w:sz w:val="28"/>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noWrap/>
          </w:tcPr>
          <w:p>
            <w:pPr>
              <w:spacing w:after="0" w:line="240" w:lineRule="auto"/>
              <w:rPr>
                <w:rFonts w:ascii="楷体" w:hAnsi="楷体" w:eastAsia="楷体"/>
                <w:sz w:val="28"/>
                <w:szCs w:val="32"/>
              </w:rPr>
            </w:pPr>
            <w:r>
              <w:rPr>
                <w:rFonts w:hint="eastAsia" w:ascii="楷体" w:hAnsi="楷体" w:eastAsia="楷体"/>
                <w:sz w:val="28"/>
                <w:szCs w:val="32"/>
              </w:rPr>
              <w:t>政协委员</w:t>
            </w:r>
          </w:p>
        </w:tc>
        <w:tc>
          <w:tcPr>
            <w:tcW w:w="1493" w:type="dxa"/>
            <w:noWrap/>
          </w:tcPr>
          <w:p>
            <w:pPr>
              <w:spacing w:after="0" w:line="240" w:lineRule="auto"/>
              <w:rPr>
                <w:rFonts w:ascii="楷体" w:hAnsi="楷体" w:eastAsia="楷体"/>
                <w:sz w:val="28"/>
                <w:szCs w:val="32"/>
              </w:rPr>
            </w:pPr>
            <w:r>
              <w:rPr>
                <w:rFonts w:hint="eastAsia" w:ascii="楷体" w:hAnsi="楷体" w:eastAsia="楷体"/>
                <w:sz w:val="28"/>
                <w:szCs w:val="32"/>
              </w:rPr>
              <w:t>林怡闽</w:t>
            </w:r>
          </w:p>
        </w:tc>
        <w:tc>
          <w:tcPr>
            <w:tcW w:w="917" w:type="dxa"/>
            <w:noWrap/>
          </w:tcPr>
          <w:p>
            <w:pPr>
              <w:spacing w:after="0" w:line="240" w:lineRule="auto"/>
              <w:rPr>
                <w:rFonts w:ascii="楷体" w:hAnsi="楷体" w:eastAsia="楷体"/>
                <w:sz w:val="28"/>
                <w:szCs w:val="32"/>
              </w:rPr>
            </w:pPr>
            <w:r>
              <w:rPr>
                <w:rFonts w:hint="eastAsia" w:ascii="楷体" w:hAnsi="楷体" w:eastAsia="楷体"/>
                <w:sz w:val="28"/>
                <w:szCs w:val="32"/>
              </w:rPr>
              <w:t>女</w:t>
            </w:r>
          </w:p>
        </w:tc>
        <w:tc>
          <w:tcPr>
            <w:tcW w:w="2835" w:type="dxa"/>
            <w:noWrap/>
          </w:tcPr>
          <w:p>
            <w:pPr>
              <w:spacing w:after="0" w:line="240" w:lineRule="auto"/>
              <w:rPr>
                <w:rFonts w:ascii="楷体" w:hAnsi="楷体" w:eastAsia="楷体"/>
                <w:sz w:val="28"/>
                <w:szCs w:val="32"/>
              </w:rPr>
            </w:pPr>
            <w:r>
              <w:rPr>
                <w:rFonts w:hint="eastAsia" w:ascii="楷体" w:hAnsi="楷体" w:eastAsia="楷体"/>
                <w:sz w:val="28"/>
                <w:szCs w:val="32"/>
              </w:rPr>
              <w:t>官渡区创建办</w:t>
            </w:r>
          </w:p>
        </w:tc>
        <w:tc>
          <w:tcPr>
            <w:tcW w:w="1559" w:type="dxa"/>
            <w:noWrap/>
          </w:tcPr>
          <w:p>
            <w:pPr>
              <w:spacing w:after="0" w:line="240" w:lineRule="auto"/>
              <w:rPr>
                <w:rFonts w:ascii="楷体" w:hAnsi="楷体" w:eastAsia="楷体"/>
                <w:sz w:val="28"/>
                <w:szCs w:val="32"/>
              </w:rPr>
            </w:pPr>
            <w:r>
              <w:rPr>
                <w:rFonts w:hint="eastAsia" w:ascii="楷体" w:hAnsi="楷体" w:eastAsia="楷体"/>
                <w:sz w:val="28"/>
                <w:szCs w:val="32"/>
              </w:rPr>
              <w:t>副主任</w:t>
            </w:r>
          </w:p>
        </w:tc>
        <w:tc>
          <w:tcPr>
            <w:tcW w:w="1276" w:type="dxa"/>
            <w:noWrap/>
          </w:tcPr>
          <w:p>
            <w:pPr>
              <w:spacing w:after="0" w:line="240" w:lineRule="auto"/>
              <w:rPr>
                <w:rFonts w:ascii="楷体" w:hAnsi="楷体" w:eastAsia="楷体"/>
                <w:sz w:val="28"/>
                <w:szCs w:val="32"/>
              </w:rPr>
            </w:pPr>
            <w:r>
              <w:rPr>
                <w:rFonts w:hint="eastAsia" w:ascii="楷体" w:hAnsi="楷体" w:eastAsia="楷体"/>
                <w:sz w:val="28"/>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vMerge w:val="restart"/>
            <w:noWrap/>
          </w:tcPr>
          <w:p>
            <w:pPr>
              <w:spacing w:after="0" w:line="240" w:lineRule="auto"/>
              <w:rPr>
                <w:rFonts w:ascii="楷体" w:hAnsi="楷体" w:eastAsia="楷体"/>
                <w:sz w:val="28"/>
                <w:szCs w:val="32"/>
              </w:rPr>
            </w:pPr>
            <w:r>
              <w:rPr>
                <w:rFonts w:hint="eastAsia" w:ascii="楷体" w:hAnsi="楷体" w:eastAsia="楷体"/>
                <w:sz w:val="28"/>
                <w:szCs w:val="32"/>
              </w:rPr>
              <w:t>图书馆</w:t>
            </w:r>
          </w:p>
        </w:tc>
        <w:tc>
          <w:tcPr>
            <w:tcW w:w="1493" w:type="dxa"/>
            <w:noWrap/>
          </w:tcPr>
          <w:p>
            <w:pPr>
              <w:spacing w:after="0" w:line="240" w:lineRule="auto"/>
              <w:rPr>
                <w:rFonts w:hint="eastAsia" w:ascii="楷体" w:hAnsi="楷体" w:eastAsia="楷体"/>
                <w:sz w:val="28"/>
                <w:szCs w:val="32"/>
                <w:lang w:eastAsia="zh-CN"/>
              </w:rPr>
            </w:pPr>
            <w:r>
              <w:rPr>
                <w:rFonts w:hint="eastAsia" w:ascii="楷体" w:hAnsi="楷体" w:eastAsia="楷体"/>
                <w:sz w:val="28"/>
                <w:szCs w:val="32"/>
                <w:lang w:eastAsia="zh-CN"/>
              </w:rPr>
              <w:t>郭　光</w:t>
            </w:r>
          </w:p>
        </w:tc>
        <w:tc>
          <w:tcPr>
            <w:tcW w:w="917" w:type="dxa"/>
            <w:noWrap/>
          </w:tcPr>
          <w:p>
            <w:pPr>
              <w:spacing w:after="0" w:line="240" w:lineRule="auto"/>
              <w:rPr>
                <w:rFonts w:ascii="楷体" w:hAnsi="楷体" w:eastAsia="楷体"/>
                <w:sz w:val="28"/>
                <w:szCs w:val="32"/>
              </w:rPr>
            </w:pPr>
            <w:r>
              <w:rPr>
                <w:rFonts w:hint="eastAsia" w:ascii="楷体" w:hAnsi="楷体" w:eastAsia="楷体"/>
                <w:sz w:val="28"/>
                <w:szCs w:val="32"/>
              </w:rPr>
              <w:t>男</w:t>
            </w:r>
          </w:p>
        </w:tc>
        <w:tc>
          <w:tcPr>
            <w:tcW w:w="2835" w:type="dxa"/>
            <w:noWrap/>
          </w:tcPr>
          <w:p>
            <w:pPr>
              <w:spacing w:after="0" w:line="240" w:lineRule="auto"/>
              <w:rPr>
                <w:rFonts w:ascii="楷体" w:hAnsi="楷体" w:eastAsia="楷体"/>
                <w:sz w:val="28"/>
                <w:szCs w:val="32"/>
              </w:rPr>
            </w:pPr>
            <w:r>
              <w:rPr>
                <w:rFonts w:hint="eastAsia" w:ascii="楷体" w:hAnsi="楷体" w:eastAsia="楷体"/>
                <w:sz w:val="28"/>
                <w:szCs w:val="32"/>
              </w:rPr>
              <w:t>官渡区图书馆</w:t>
            </w:r>
          </w:p>
        </w:tc>
        <w:tc>
          <w:tcPr>
            <w:tcW w:w="1559" w:type="dxa"/>
            <w:noWrap/>
          </w:tcPr>
          <w:p>
            <w:pPr>
              <w:spacing w:after="0" w:line="240" w:lineRule="auto"/>
              <w:rPr>
                <w:rFonts w:hint="eastAsia" w:ascii="楷体" w:hAnsi="楷体" w:eastAsia="楷体"/>
                <w:sz w:val="28"/>
                <w:szCs w:val="32"/>
                <w:lang w:eastAsia="zh-CN"/>
              </w:rPr>
            </w:pPr>
            <w:r>
              <w:rPr>
                <w:rFonts w:hint="eastAsia" w:ascii="楷体" w:hAnsi="楷体" w:eastAsia="楷体"/>
                <w:sz w:val="28"/>
                <w:szCs w:val="32"/>
                <w:lang w:eastAsia="zh-CN"/>
              </w:rPr>
              <w:t>副</w:t>
            </w:r>
            <w:r>
              <w:rPr>
                <w:rFonts w:hint="eastAsia" w:ascii="楷体" w:hAnsi="楷体" w:eastAsia="楷体"/>
                <w:sz w:val="28"/>
                <w:szCs w:val="32"/>
              </w:rPr>
              <w:t>馆长</w:t>
            </w:r>
            <w:r>
              <w:rPr>
                <w:rFonts w:hint="eastAsia" w:ascii="楷体" w:hAnsi="楷体" w:eastAsia="楷体"/>
                <w:sz w:val="28"/>
                <w:szCs w:val="32"/>
                <w:lang w:eastAsia="zh-CN"/>
              </w:rPr>
              <w:t>（主持工作）</w:t>
            </w:r>
          </w:p>
        </w:tc>
        <w:tc>
          <w:tcPr>
            <w:tcW w:w="1276" w:type="dxa"/>
            <w:noWrap/>
          </w:tcPr>
          <w:p>
            <w:pPr>
              <w:spacing w:after="0" w:line="240" w:lineRule="auto"/>
              <w:rPr>
                <w:rFonts w:ascii="楷体" w:hAnsi="楷体" w:eastAsia="楷体"/>
                <w:sz w:val="28"/>
                <w:szCs w:val="32"/>
              </w:rPr>
            </w:pPr>
            <w:r>
              <w:rPr>
                <w:rFonts w:hint="eastAsia" w:ascii="楷体" w:hAnsi="楷体" w:eastAsia="楷体"/>
                <w:sz w:val="28"/>
                <w:szCs w:val="32"/>
              </w:rPr>
              <w:t>执行理事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vMerge w:val="continue"/>
          </w:tcPr>
          <w:p>
            <w:pPr>
              <w:spacing w:after="0" w:line="240" w:lineRule="auto"/>
              <w:rPr>
                <w:rFonts w:ascii="楷体" w:hAnsi="楷体" w:eastAsia="楷体"/>
                <w:sz w:val="28"/>
                <w:szCs w:val="32"/>
              </w:rPr>
            </w:pPr>
          </w:p>
        </w:tc>
        <w:tc>
          <w:tcPr>
            <w:tcW w:w="1493" w:type="dxa"/>
            <w:noWrap/>
          </w:tcPr>
          <w:p>
            <w:pPr>
              <w:spacing w:after="0" w:line="240" w:lineRule="auto"/>
              <w:rPr>
                <w:rFonts w:ascii="楷体" w:hAnsi="楷体" w:eastAsia="楷体"/>
                <w:sz w:val="28"/>
                <w:szCs w:val="32"/>
              </w:rPr>
            </w:pPr>
            <w:r>
              <w:rPr>
                <w:rFonts w:hint="eastAsia" w:ascii="楷体" w:hAnsi="楷体" w:eastAsia="楷体"/>
                <w:sz w:val="28"/>
                <w:szCs w:val="32"/>
              </w:rPr>
              <w:t>张凤来</w:t>
            </w:r>
          </w:p>
        </w:tc>
        <w:tc>
          <w:tcPr>
            <w:tcW w:w="917" w:type="dxa"/>
            <w:noWrap/>
          </w:tcPr>
          <w:p>
            <w:pPr>
              <w:spacing w:after="0" w:line="240" w:lineRule="auto"/>
              <w:rPr>
                <w:rFonts w:ascii="楷体" w:hAnsi="楷体" w:eastAsia="楷体"/>
                <w:sz w:val="28"/>
                <w:szCs w:val="32"/>
              </w:rPr>
            </w:pPr>
            <w:r>
              <w:rPr>
                <w:rFonts w:hint="eastAsia" w:ascii="楷体" w:hAnsi="楷体" w:eastAsia="楷体"/>
                <w:sz w:val="28"/>
                <w:szCs w:val="32"/>
              </w:rPr>
              <w:t>女</w:t>
            </w:r>
          </w:p>
        </w:tc>
        <w:tc>
          <w:tcPr>
            <w:tcW w:w="2835" w:type="dxa"/>
            <w:noWrap/>
          </w:tcPr>
          <w:p>
            <w:pPr>
              <w:spacing w:after="0" w:line="240" w:lineRule="auto"/>
              <w:rPr>
                <w:rFonts w:ascii="楷体" w:hAnsi="楷体" w:eastAsia="楷体"/>
                <w:sz w:val="28"/>
                <w:szCs w:val="32"/>
              </w:rPr>
            </w:pPr>
            <w:r>
              <w:rPr>
                <w:rFonts w:hint="eastAsia" w:ascii="楷体" w:hAnsi="楷体" w:eastAsia="楷体"/>
                <w:sz w:val="28"/>
                <w:szCs w:val="32"/>
              </w:rPr>
              <w:t>官渡区图书馆</w:t>
            </w:r>
          </w:p>
        </w:tc>
        <w:tc>
          <w:tcPr>
            <w:tcW w:w="1559" w:type="dxa"/>
            <w:noWrap/>
          </w:tcPr>
          <w:p>
            <w:pPr>
              <w:spacing w:after="0" w:line="240" w:lineRule="auto"/>
              <w:rPr>
                <w:rFonts w:ascii="楷体" w:hAnsi="楷体" w:eastAsia="楷体"/>
                <w:sz w:val="28"/>
                <w:szCs w:val="32"/>
              </w:rPr>
            </w:pPr>
            <w:r>
              <w:rPr>
                <w:rFonts w:hint="eastAsia" w:ascii="楷体" w:hAnsi="楷体" w:eastAsia="楷体"/>
                <w:sz w:val="28"/>
                <w:szCs w:val="32"/>
              </w:rPr>
              <w:t>办公室主任</w:t>
            </w:r>
          </w:p>
        </w:tc>
        <w:tc>
          <w:tcPr>
            <w:tcW w:w="1276" w:type="dxa"/>
            <w:noWrap/>
          </w:tcPr>
          <w:p>
            <w:pPr>
              <w:spacing w:after="0" w:line="240" w:lineRule="auto"/>
              <w:rPr>
                <w:rFonts w:ascii="楷体" w:hAnsi="楷体" w:eastAsia="楷体"/>
                <w:sz w:val="28"/>
                <w:szCs w:val="32"/>
              </w:rPr>
            </w:pPr>
            <w:r>
              <w:rPr>
                <w:rFonts w:hint="eastAsia" w:ascii="楷体" w:hAnsi="楷体" w:eastAsia="楷体"/>
                <w:sz w:val="28"/>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vMerge w:val="restart"/>
            <w:noWrap/>
          </w:tcPr>
          <w:p>
            <w:pPr>
              <w:spacing w:after="0" w:line="240" w:lineRule="auto"/>
              <w:rPr>
                <w:rFonts w:ascii="楷体" w:hAnsi="楷体" w:eastAsia="楷体"/>
                <w:sz w:val="28"/>
                <w:szCs w:val="32"/>
              </w:rPr>
            </w:pPr>
            <w:r>
              <w:rPr>
                <w:rFonts w:hint="eastAsia" w:ascii="楷体" w:hAnsi="楷体" w:eastAsia="楷体"/>
                <w:sz w:val="28"/>
                <w:szCs w:val="32"/>
              </w:rPr>
              <w:t>专家代表</w:t>
            </w:r>
          </w:p>
        </w:tc>
        <w:tc>
          <w:tcPr>
            <w:tcW w:w="1493" w:type="dxa"/>
            <w:noWrap/>
          </w:tcPr>
          <w:p>
            <w:pPr>
              <w:spacing w:after="0" w:line="240" w:lineRule="auto"/>
              <w:rPr>
                <w:rFonts w:ascii="楷体" w:hAnsi="楷体" w:eastAsia="楷体"/>
                <w:sz w:val="28"/>
                <w:szCs w:val="32"/>
              </w:rPr>
            </w:pPr>
            <w:r>
              <w:rPr>
                <w:rFonts w:hint="eastAsia" w:ascii="楷体" w:hAnsi="楷体" w:eastAsia="楷体"/>
                <w:sz w:val="28"/>
                <w:szCs w:val="32"/>
              </w:rPr>
              <w:t>谭  昆</w:t>
            </w:r>
          </w:p>
        </w:tc>
        <w:tc>
          <w:tcPr>
            <w:tcW w:w="917" w:type="dxa"/>
            <w:noWrap/>
          </w:tcPr>
          <w:p>
            <w:pPr>
              <w:spacing w:after="0" w:line="240" w:lineRule="auto"/>
              <w:rPr>
                <w:rFonts w:ascii="楷体" w:hAnsi="楷体" w:eastAsia="楷体"/>
                <w:sz w:val="28"/>
                <w:szCs w:val="32"/>
              </w:rPr>
            </w:pPr>
            <w:r>
              <w:rPr>
                <w:rFonts w:hint="eastAsia" w:ascii="楷体" w:hAnsi="楷体" w:eastAsia="楷体"/>
                <w:sz w:val="28"/>
                <w:szCs w:val="32"/>
              </w:rPr>
              <w:t>男</w:t>
            </w:r>
          </w:p>
        </w:tc>
        <w:tc>
          <w:tcPr>
            <w:tcW w:w="2835" w:type="dxa"/>
            <w:noWrap/>
          </w:tcPr>
          <w:p>
            <w:pPr>
              <w:spacing w:after="0" w:line="240" w:lineRule="auto"/>
              <w:rPr>
                <w:rFonts w:ascii="楷体" w:hAnsi="楷体" w:eastAsia="楷体"/>
                <w:sz w:val="28"/>
                <w:szCs w:val="32"/>
              </w:rPr>
            </w:pPr>
            <w:r>
              <w:rPr>
                <w:rFonts w:hint="eastAsia" w:ascii="楷体" w:hAnsi="楷体" w:eastAsia="楷体"/>
                <w:sz w:val="28"/>
                <w:szCs w:val="32"/>
              </w:rPr>
              <w:t>昆明市图书馆</w:t>
            </w:r>
          </w:p>
        </w:tc>
        <w:tc>
          <w:tcPr>
            <w:tcW w:w="1559" w:type="dxa"/>
            <w:noWrap/>
          </w:tcPr>
          <w:p>
            <w:pPr>
              <w:spacing w:after="0" w:line="240" w:lineRule="auto"/>
              <w:rPr>
                <w:rFonts w:ascii="楷体" w:hAnsi="楷体" w:eastAsia="楷体"/>
                <w:sz w:val="28"/>
                <w:szCs w:val="32"/>
              </w:rPr>
            </w:pPr>
            <w:r>
              <w:rPr>
                <w:rFonts w:hint="eastAsia" w:ascii="楷体" w:hAnsi="楷体" w:eastAsia="楷体"/>
                <w:sz w:val="28"/>
                <w:szCs w:val="32"/>
              </w:rPr>
              <w:t>研究馆员</w:t>
            </w:r>
          </w:p>
        </w:tc>
        <w:tc>
          <w:tcPr>
            <w:tcW w:w="1276" w:type="dxa"/>
            <w:noWrap/>
          </w:tcPr>
          <w:p>
            <w:pPr>
              <w:spacing w:after="0" w:line="240" w:lineRule="auto"/>
              <w:rPr>
                <w:rFonts w:ascii="楷体" w:hAnsi="楷体" w:eastAsia="楷体"/>
                <w:sz w:val="28"/>
                <w:szCs w:val="32"/>
              </w:rPr>
            </w:pPr>
            <w:r>
              <w:rPr>
                <w:rFonts w:hint="eastAsia" w:ascii="楷体" w:hAnsi="楷体" w:eastAsia="楷体"/>
                <w:sz w:val="28"/>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vMerge w:val="continue"/>
          </w:tcPr>
          <w:p>
            <w:pPr>
              <w:spacing w:after="0" w:line="240" w:lineRule="auto"/>
              <w:rPr>
                <w:rFonts w:ascii="楷体" w:hAnsi="楷体" w:eastAsia="楷体"/>
                <w:sz w:val="28"/>
                <w:szCs w:val="32"/>
              </w:rPr>
            </w:pPr>
          </w:p>
        </w:tc>
        <w:tc>
          <w:tcPr>
            <w:tcW w:w="1493" w:type="dxa"/>
            <w:noWrap/>
          </w:tcPr>
          <w:p>
            <w:pPr>
              <w:spacing w:after="0" w:line="240" w:lineRule="auto"/>
              <w:rPr>
                <w:rFonts w:ascii="楷体" w:hAnsi="楷体" w:eastAsia="楷体"/>
                <w:sz w:val="28"/>
                <w:szCs w:val="32"/>
              </w:rPr>
            </w:pPr>
            <w:r>
              <w:rPr>
                <w:rFonts w:hint="eastAsia" w:ascii="楷体" w:hAnsi="楷体" w:eastAsia="楷体"/>
                <w:sz w:val="28"/>
                <w:szCs w:val="32"/>
              </w:rPr>
              <w:t>皇甫化江</w:t>
            </w:r>
          </w:p>
        </w:tc>
        <w:tc>
          <w:tcPr>
            <w:tcW w:w="917" w:type="dxa"/>
            <w:noWrap/>
          </w:tcPr>
          <w:p>
            <w:pPr>
              <w:spacing w:after="0" w:line="240" w:lineRule="auto"/>
              <w:rPr>
                <w:rFonts w:ascii="楷体" w:hAnsi="楷体" w:eastAsia="楷体"/>
                <w:sz w:val="28"/>
                <w:szCs w:val="32"/>
              </w:rPr>
            </w:pPr>
            <w:r>
              <w:rPr>
                <w:rFonts w:hint="eastAsia" w:ascii="楷体" w:hAnsi="楷体" w:eastAsia="楷体"/>
                <w:sz w:val="28"/>
                <w:szCs w:val="32"/>
              </w:rPr>
              <w:t>男</w:t>
            </w:r>
          </w:p>
        </w:tc>
        <w:tc>
          <w:tcPr>
            <w:tcW w:w="2835" w:type="dxa"/>
            <w:noWrap/>
          </w:tcPr>
          <w:p>
            <w:pPr>
              <w:spacing w:after="0" w:line="240" w:lineRule="auto"/>
              <w:rPr>
                <w:rFonts w:ascii="楷体" w:hAnsi="楷体" w:eastAsia="楷体"/>
                <w:sz w:val="28"/>
                <w:szCs w:val="32"/>
              </w:rPr>
            </w:pPr>
            <w:r>
              <w:rPr>
                <w:rFonts w:hint="eastAsia" w:ascii="楷体" w:hAnsi="楷体" w:eastAsia="楷体"/>
                <w:sz w:val="28"/>
                <w:szCs w:val="32"/>
              </w:rPr>
              <w:t>昆明市广播电视台</w:t>
            </w:r>
          </w:p>
        </w:tc>
        <w:tc>
          <w:tcPr>
            <w:tcW w:w="1559" w:type="dxa"/>
            <w:noWrap/>
          </w:tcPr>
          <w:p>
            <w:pPr>
              <w:spacing w:after="0" w:line="240" w:lineRule="auto"/>
              <w:rPr>
                <w:rFonts w:ascii="楷体" w:hAnsi="楷体" w:eastAsia="楷体"/>
                <w:sz w:val="28"/>
                <w:szCs w:val="32"/>
              </w:rPr>
            </w:pPr>
            <w:r>
              <w:rPr>
                <w:rFonts w:hint="eastAsia" w:ascii="楷体" w:hAnsi="楷体" w:eastAsia="楷体"/>
                <w:sz w:val="28"/>
                <w:szCs w:val="32"/>
              </w:rPr>
              <w:t>播音员</w:t>
            </w:r>
          </w:p>
        </w:tc>
        <w:tc>
          <w:tcPr>
            <w:tcW w:w="1276" w:type="dxa"/>
            <w:noWrap/>
          </w:tcPr>
          <w:p>
            <w:pPr>
              <w:spacing w:after="0" w:line="240" w:lineRule="auto"/>
              <w:rPr>
                <w:rFonts w:ascii="楷体" w:hAnsi="楷体" w:eastAsia="楷体"/>
                <w:sz w:val="28"/>
                <w:szCs w:val="32"/>
              </w:rPr>
            </w:pPr>
            <w:r>
              <w:rPr>
                <w:rFonts w:hint="eastAsia" w:ascii="楷体" w:hAnsi="楷体" w:eastAsia="楷体"/>
                <w:sz w:val="28"/>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vMerge w:val="continue"/>
          </w:tcPr>
          <w:p>
            <w:pPr>
              <w:spacing w:after="0" w:line="240" w:lineRule="auto"/>
              <w:rPr>
                <w:rFonts w:ascii="楷体" w:hAnsi="楷体" w:eastAsia="楷体"/>
                <w:sz w:val="28"/>
                <w:szCs w:val="32"/>
              </w:rPr>
            </w:pPr>
          </w:p>
        </w:tc>
        <w:tc>
          <w:tcPr>
            <w:tcW w:w="1493" w:type="dxa"/>
            <w:noWrap/>
          </w:tcPr>
          <w:p>
            <w:pPr>
              <w:spacing w:after="0" w:line="240" w:lineRule="auto"/>
              <w:rPr>
                <w:rFonts w:ascii="楷体" w:hAnsi="楷体" w:eastAsia="楷体"/>
                <w:sz w:val="28"/>
                <w:szCs w:val="32"/>
              </w:rPr>
            </w:pPr>
            <w:r>
              <w:rPr>
                <w:rFonts w:hint="eastAsia" w:ascii="楷体" w:hAnsi="楷体" w:eastAsia="楷体"/>
                <w:sz w:val="28"/>
                <w:szCs w:val="32"/>
              </w:rPr>
              <w:t>金子强</w:t>
            </w:r>
          </w:p>
        </w:tc>
        <w:tc>
          <w:tcPr>
            <w:tcW w:w="917" w:type="dxa"/>
            <w:noWrap/>
          </w:tcPr>
          <w:p>
            <w:pPr>
              <w:spacing w:after="0" w:line="240" w:lineRule="auto"/>
              <w:rPr>
                <w:rFonts w:ascii="楷体" w:hAnsi="楷体" w:eastAsia="楷体"/>
                <w:sz w:val="28"/>
                <w:szCs w:val="32"/>
              </w:rPr>
            </w:pPr>
            <w:r>
              <w:rPr>
                <w:rFonts w:hint="eastAsia" w:ascii="楷体" w:hAnsi="楷体" w:eastAsia="楷体"/>
                <w:sz w:val="28"/>
                <w:szCs w:val="32"/>
              </w:rPr>
              <w:t>男</w:t>
            </w:r>
          </w:p>
        </w:tc>
        <w:tc>
          <w:tcPr>
            <w:tcW w:w="2835" w:type="dxa"/>
            <w:noWrap/>
          </w:tcPr>
          <w:p>
            <w:pPr>
              <w:spacing w:after="0" w:line="240" w:lineRule="auto"/>
              <w:rPr>
                <w:rFonts w:ascii="楷体" w:hAnsi="楷体" w:eastAsia="楷体"/>
                <w:sz w:val="28"/>
                <w:szCs w:val="32"/>
              </w:rPr>
            </w:pPr>
            <w:r>
              <w:rPr>
                <w:rFonts w:hint="eastAsia" w:ascii="楷体" w:hAnsi="楷体" w:eastAsia="楷体"/>
                <w:sz w:val="28"/>
                <w:szCs w:val="32"/>
              </w:rPr>
              <w:t>云南大学</w:t>
            </w:r>
          </w:p>
        </w:tc>
        <w:tc>
          <w:tcPr>
            <w:tcW w:w="1559" w:type="dxa"/>
            <w:noWrap/>
          </w:tcPr>
          <w:p>
            <w:pPr>
              <w:spacing w:after="0" w:line="240" w:lineRule="auto"/>
              <w:rPr>
                <w:rFonts w:ascii="楷体" w:hAnsi="楷体" w:eastAsia="楷体"/>
                <w:sz w:val="28"/>
                <w:szCs w:val="32"/>
              </w:rPr>
            </w:pPr>
            <w:r>
              <w:rPr>
                <w:rFonts w:hint="eastAsia" w:ascii="楷体" w:hAnsi="楷体" w:eastAsia="楷体"/>
                <w:sz w:val="28"/>
                <w:szCs w:val="32"/>
              </w:rPr>
              <w:t>教授</w:t>
            </w:r>
          </w:p>
        </w:tc>
        <w:tc>
          <w:tcPr>
            <w:tcW w:w="1276" w:type="dxa"/>
            <w:noWrap/>
          </w:tcPr>
          <w:p>
            <w:pPr>
              <w:spacing w:after="0" w:line="240" w:lineRule="auto"/>
              <w:rPr>
                <w:rFonts w:ascii="楷体" w:hAnsi="楷体" w:eastAsia="楷体"/>
                <w:sz w:val="28"/>
                <w:szCs w:val="32"/>
              </w:rPr>
            </w:pPr>
            <w:r>
              <w:rPr>
                <w:rFonts w:hint="eastAsia" w:ascii="楷体" w:hAnsi="楷体" w:eastAsia="楷体"/>
                <w:sz w:val="28"/>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noWrap/>
          </w:tcPr>
          <w:p>
            <w:pPr>
              <w:spacing w:after="0" w:line="240" w:lineRule="auto"/>
              <w:rPr>
                <w:rFonts w:ascii="楷体" w:hAnsi="楷体" w:eastAsia="楷体"/>
                <w:sz w:val="28"/>
                <w:szCs w:val="32"/>
              </w:rPr>
            </w:pPr>
            <w:r>
              <w:rPr>
                <w:rFonts w:hint="eastAsia" w:ascii="楷体" w:hAnsi="楷体" w:eastAsia="楷体"/>
                <w:sz w:val="28"/>
                <w:szCs w:val="32"/>
              </w:rPr>
              <w:t>职工代表</w:t>
            </w:r>
          </w:p>
        </w:tc>
        <w:tc>
          <w:tcPr>
            <w:tcW w:w="1493" w:type="dxa"/>
            <w:noWrap/>
          </w:tcPr>
          <w:p>
            <w:pPr>
              <w:spacing w:after="0" w:line="240" w:lineRule="auto"/>
              <w:rPr>
                <w:rFonts w:ascii="楷体" w:hAnsi="楷体" w:eastAsia="楷体"/>
                <w:sz w:val="28"/>
                <w:szCs w:val="32"/>
              </w:rPr>
            </w:pPr>
            <w:r>
              <w:rPr>
                <w:rFonts w:hint="eastAsia" w:ascii="楷体" w:hAnsi="楷体" w:eastAsia="楷体"/>
                <w:sz w:val="28"/>
                <w:szCs w:val="32"/>
              </w:rPr>
              <w:t>董洁霞</w:t>
            </w:r>
          </w:p>
        </w:tc>
        <w:tc>
          <w:tcPr>
            <w:tcW w:w="917" w:type="dxa"/>
            <w:noWrap/>
          </w:tcPr>
          <w:p>
            <w:pPr>
              <w:spacing w:after="0" w:line="240" w:lineRule="auto"/>
              <w:rPr>
                <w:rFonts w:ascii="楷体" w:hAnsi="楷体" w:eastAsia="楷体"/>
                <w:sz w:val="28"/>
                <w:szCs w:val="32"/>
              </w:rPr>
            </w:pPr>
            <w:r>
              <w:rPr>
                <w:rFonts w:hint="eastAsia" w:ascii="楷体" w:hAnsi="楷体" w:eastAsia="楷体"/>
                <w:sz w:val="28"/>
                <w:szCs w:val="32"/>
              </w:rPr>
              <w:t>女</w:t>
            </w:r>
          </w:p>
        </w:tc>
        <w:tc>
          <w:tcPr>
            <w:tcW w:w="2835" w:type="dxa"/>
            <w:noWrap/>
          </w:tcPr>
          <w:p>
            <w:pPr>
              <w:spacing w:after="0" w:line="240" w:lineRule="auto"/>
              <w:rPr>
                <w:rFonts w:ascii="楷体" w:hAnsi="楷体" w:eastAsia="楷体"/>
                <w:sz w:val="28"/>
                <w:szCs w:val="32"/>
              </w:rPr>
            </w:pPr>
            <w:r>
              <w:rPr>
                <w:rFonts w:hint="eastAsia" w:ascii="楷体" w:hAnsi="楷体" w:eastAsia="楷体"/>
                <w:sz w:val="28"/>
                <w:szCs w:val="32"/>
              </w:rPr>
              <w:t>官渡区图书馆</w:t>
            </w:r>
          </w:p>
        </w:tc>
        <w:tc>
          <w:tcPr>
            <w:tcW w:w="1559" w:type="dxa"/>
            <w:noWrap/>
          </w:tcPr>
          <w:p>
            <w:pPr>
              <w:spacing w:after="0" w:line="240" w:lineRule="auto"/>
              <w:rPr>
                <w:rFonts w:ascii="楷体" w:hAnsi="楷体" w:eastAsia="楷体"/>
                <w:sz w:val="28"/>
                <w:szCs w:val="32"/>
              </w:rPr>
            </w:pPr>
            <w:r>
              <w:rPr>
                <w:rFonts w:hint="eastAsia" w:ascii="楷体" w:hAnsi="楷体" w:eastAsia="楷体"/>
                <w:sz w:val="28"/>
                <w:szCs w:val="32"/>
              </w:rPr>
              <w:t>职工</w:t>
            </w:r>
          </w:p>
        </w:tc>
        <w:tc>
          <w:tcPr>
            <w:tcW w:w="1276" w:type="dxa"/>
            <w:noWrap/>
          </w:tcPr>
          <w:p>
            <w:pPr>
              <w:spacing w:after="0" w:line="240" w:lineRule="auto"/>
              <w:rPr>
                <w:rFonts w:ascii="楷体" w:hAnsi="楷体" w:eastAsia="楷体"/>
                <w:sz w:val="28"/>
                <w:szCs w:val="32"/>
              </w:rPr>
            </w:pPr>
            <w:r>
              <w:rPr>
                <w:rFonts w:hint="eastAsia" w:ascii="楷体" w:hAnsi="楷体" w:eastAsia="楷体"/>
                <w:sz w:val="28"/>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noWrap/>
          </w:tcPr>
          <w:p>
            <w:pPr>
              <w:spacing w:after="0" w:line="240" w:lineRule="auto"/>
              <w:rPr>
                <w:rFonts w:ascii="楷体" w:hAnsi="楷体" w:eastAsia="楷体"/>
                <w:sz w:val="28"/>
                <w:szCs w:val="32"/>
              </w:rPr>
            </w:pPr>
            <w:r>
              <w:rPr>
                <w:rFonts w:hint="eastAsia" w:ascii="楷体" w:hAnsi="楷体" w:eastAsia="楷体"/>
                <w:sz w:val="28"/>
                <w:szCs w:val="32"/>
              </w:rPr>
              <w:t>基层文化工作者</w:t>
            </w:r>
          </w:p>
        </w:tc>
        <w:tc>
          <w:tcPr>
            <w:tcW w:w="1493" w:type="dxa"/>
            <w:noWrap/>
          </w:tcPr>
          <w:p>
            <w:pPr>
              <w:spacing w:after="0" w:line="240" w:lineRule="auto"/>
              <w:rPr>
                <w:rFonts w:ascii="楷体" w:hAnsi="楷体" w:eastAsia="楷体"/>
                <w:sz w:val="28"/>
                <w:szCs w:val="32"/>
              </w:rPr>
            </w:pPr>
            <w:r>
              <w:rPr>
                <w:rFonts w:hint="eastAsia" w:ascii="楷体" w:hAnsi="楷体" w:eastAsia="楷体"/>
                <w:sz w:val="28"/>
                <w:szCs w:val="32"/>
              </w:rPr>
              <w:t>李新春</w:t>
            </w:r>
          </w:p>
        </w:tc>
        <w:tc>
          <w:tcPr>
            <w:tcW w:w="917" w:type="dxa"/>
            <w:noWrap/>
          </w:tcPr>
          <w:p>
            <w:pPr>
              <w:spacing w:after="0" w:line="240" w:lineRule="auto"/>
              <w:rPr>
                <w:rFonts w:ascii="楷体" w:hAnsi="楷体" w:eastAsia="楷体"/>
                <w:sz w:val="28"/>
                <w:szCs w:val="32"/>
              </w:rPr>
            </w:pPr>
            <w:r>
              <w:rPr>
                <w:rFonts w:hint="eastAsia" w:ascii="楷体" w:hAnsi="楷体" w:eastAsia="楷体"/>
                <w:sz w:val="28"/>
                <w:szCs w:val="32"/>
              </w:rPr>
              <w:t>女</w:t>
            </w:r>
          </w:p>
        </w:tc>
        <w:tc>
          <w:tcPr>
            <w:tcW w:w="2835" w:type="dxa"/>
            <w:noWrap/>
          </w:tcPr>
          <w:p>
            <w:pPr>
              <w:spacing w:after="0" w:line="240" w:lineRule="auto"/>
              <w:rPr>
                <w:rFonts w:ascii="楷体" w:hAnsi="楷体" w:eastAsia="楷体"/>
                <w:sz w:val="28"/>
                <w:szCs w:val="32"/>
              </w:rPr>
            </w:pPr>
            <w:r>
              <w:rPr>
                <w:rFonts w:hint="eastAsia" w:ascii="楷体" w:hAnsi="楷体" w:eastAsia="楷体"/>
                <w:sz w:val="28"/>
                <w:szCs w:val="32"/>
              </w:rPr>
              <w:t>矣六街道为民服务中心</w:t>
            </w:r>
          </w:p>
        </w:tc>
        <w:tc>
          <w:tcPr>
            <w:tcW w:w="1559" w:type="dxa"/>
            <w:noWrap/>
          </w:tcPr>
          <w:p>
            <w:pPr>
              <w:spacing w:after="0" w:line="240" w:lineRule="auto"/>
              <w:rPr>
                <w:rFonts w:ascii="楷体" w:hAnsi="楷体" w:eastAsia="楷体"/>
                <w:sz w:val="28"/>
                <w:szCs w:val="32"/>
              </w:rPr>
            </w:pPr>
            <w:r>
              <w:rPr>
                <w:rFonts w:hint="eastAsia" w:ascii="楷体" w:hAnsi="楷体" w:eastAsia="楷体"/>
                <w:sz w:val="28"/>
                <w:szCs w:val="32"/>
              </w:rPr>
              <w:t>　</w:t>
            </w:r>
          </w:p>
        </w:tc>
        <w:tc>
          <w:tcPr>
            <w:tcW w:w="1276" w:type="dxa"/>
            <w:noWrap/>
          </w:tcPr>
          <w:p>
            <w:pPr>
              <w:spacing w:after="0" w:line="240" w:lineRule="auto"/>
              <w:rPr>
                <w:rFonts w:ascii="楷体" w:hAnsi="楷体" w:eastAsia="楷体"/>
                <w:sz w:val="28"/>
                <w:szCs w:val="32"/>
              </w:rPr>
            </w:pPr>
            <w:r>
              <w:rPr>
                <w:rFonts w:hint="eastAsia" w:ascii="楷体" w:hAnsi="楷体" w:eastAsia="楷体"/>
                <w:sz w:val="28"/>
                <w:szCs w:val="32"/>
              </w:rPr>
              <w:t>　</w:t>
            </w:r>
          </w:p>
        </w:tc>
      </w:tr>
    </w:tbl>
    <w:p>
      <w:pPr>
        <w:rPr>
          <w:rFonts w:asciiTheme="majorHAnsi" w:hAnsiTheme="majorHAnsi" w:eastAsiaTheme="majorEastAsia" w:cstheme="majorBidi"/>
          <w:color w:val="BF9000" w:themeColor="accent1" w:themeShade="BF"/>
          <w:sz w:val="40"/>
          <w:szCs w:val="40"/>
        </w:rPr>
      </w:pPr>
    </w:p>
    <w:p>
      <w:pPr>
        <w:rPr>
          <w:rFonts w:asciiTheme="majorHAnsi" w:hAnsiTheme="majorHAnsi" w:eastAsiaTheme="majorEastAsia" w:cstheme="majorBidi"/>
          <w:color w:val="BF9000" w:themeColor="accent1" w:themeShade="BF"/>
          <w:sz w:val="40"/>
          <w:szCs w:val="40"/>
        </w:rPr>
      </w:pPr>
      <w:r>
        <w:rPr>
          <w:rFonts w:asciiTheme="majorHAnsi" w:hAnsiTheme="majorHAnsi" w:eastAsiaTheme="majorEastAsia" w:cstheme="majorBidi"/>
          <w:color w:val="BF9000" w:themeColor="accent1" w:themeShade="BF"/>
          <w:sz w:val="40"/>
          <w:szCs w:val="40"/>
        </w:rPr>
        <w:br w:type="page"/>
      </w:r>
    </w:p>
    <w:tbl>
      <w:tblPr>
        <w:tblStyle w:val="22"/>
        <w:tblW w:w="10207"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406"/>
        <w:gridCol w:w="862"/>
        <w:gridCol w:w="1905"/>
        <w:gridCol w:w="2185"/>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0207" w:type="dxa"/>
            <w:gridSpan w:val="6"/>
            <w:noWrap/>
          </w:tcPr>
          <w:p>
            <w:pPr>
              <w:spacing w:after="0" w:line="240" w:lineRule="auto"/>
              <w:jc w:val="center"/>
              <w:rPr>
                <w:rFonts w:ascii="楷体" w:hAnsi="楷体" w:eastAsia="楷体" w:cstheme="majorBidi"/>
                <w:b/>
                <w:bCs/>
                <w:color w:val="2C2C2C" w:themeColor="text1"/>
                <w:sz w:val="28"/>
                <w:szCs w:val="32"/>
                <w14:textFill>
                  <w14:solidFill>
                    <w14:schemeClr w14:val="tx1"/>
                  </w14:solidFill>
                </w14:textFill>
              </w:rPr>
            </w:pPr>
            <w:r>
              <w:rPr>
                <w:rFonts w:hint="eastAsia" w:ascii="楷体" w:hAnsi="楷体" w:eastAsia="楷体" w:cstheme="majorBidi"/>
                <w:b/>
                <w:bCs/>
                <w:color w:val="2C2C2C" w:themeColor="text1"/>
                <w:sz w:val="40"/>
                <w:szCs w:val="32"/>
                <w14:textFill>
                  <w14:solidFill>
                    <w14:schemeClr w14:val="tx1"/>
                  </w14:solidFill>
                </w14:textFill>
              </w:rPr>
              <w:t>官渡区图书馆监事会成员名单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843" w:type="dxa"/>
            <w:noWrap/>
          </w:tcPr>
          <w:p>
            <w:pPr>
              <w:spacing w:after="0" w:line="240" w:lineRule="auto"/>
              <w:rPr>
                <w:rFonts w:ascii="楷体" w:hAnsi="楷体" w:eastAsia="楷体" w:cstheme="majorBidi"/>
                <w:b/>
                <w:bCs/>
                <w:color w:val="2C2C2C" w:themeColor="text1"/>
                <w:sz w:val="28"/>
                <w:szCs w:val="32"/>
                <w14:textFill>
                  <w14:solidFill>
                    <w14:schemeClr w14:val="tx1"/>
                  </w14:solidFill>
                </w14:textFill>
              </w:rPr>
            </w:pPr>
            <w:r>
              <w:rPr>
                <w:rFonts w:hint="eastAsia" w:ascii="楷体" w:hAnsi="楷体" w:eastAsia="楷体" w:cstheme="majorBidi"/>
                <w:b/>
                <w:bCs/>
                <w:color w:val="2C2C2C" w:themeColor="text1"/>
                <w:sz w:val="28"/>
                <w:szCs w:val="32"/>
                <w14:textFill>
                  <w14:solidFill>
                    <w14:schemeClr w14:val="tx1"/>
                  </w14:solidFill>
                </w14:textFill>
              </w:rPr>
              <w:t>类别</w:t>
            </w:r>
          </w:p>
        </w:tc>
        <w:tc>
          <w:tcPr>
            <w:tcW w:w="1406" w:type="dxa"/>
            <w:noWrap/>
          </w:tcPr>
          <w:p>
            <w:pPr>
              <w:spacing w:after="0" w:line="240" w:lineRule="auto"/>
              <w:rPr>
                <w:rFonts w:ascii="楷体" w:hAnsi="楷体" w:eastAsia="楷体" w:cstheme="majorBidi"/>
                <w:b/>
                <w:bCs/>
                <w:color w:val="2C2C2C" w:themeColor="text1"/>
                <w:sz w:val="28"/>
                <w:szCs w:val="32"/>
                <w14:textFill>
                  <w14:solidFill>
                    <w14:schemeClr w14:val="tx1"/>
                  </w14:solidFill>
                </w14:textFill>
              </w:rPr>
            </w:pPr>
            <w:r>
              <w:rPr>
                <w:rFonts w:hint="eastAsia" w:ascii="楷体" w:hAnsi="楷体" w:eastAsia="楷体" w:cstheme="majorBidi"/>
                <w:b/>
                <w:bCs/>
                <w:color w:val="2C2C2C" w:themeColor="text1"/>
                <w:sz w:val="28"/>
                <w:szCs w:val="32"/>
                <w14:textFill>
                  <w14:solidFill>
                    <w14:schemeClr w14:val="tx1"/>
                  </w14:solidFill>
                </w14:textFill>
              </w:rPr>
              <w:t>姓名</w:t>
            </w:r>
          </w:p>
        </w:tc>
        <w:tc>
          <w:tcPr>
            <w:tcW w:w="862" w:type="dxa"/>
            <w:noWrap/>
          </w:tcPr>
          <w:p>
            <w:pPr>
              <w:spacing w:after="0" w:line="240" w:lineRule="auto"/>
              <w:rPr>
                <w:rFonts w:ascii="楷体" w:hAnsi="楷体" w:eastAsia="楷体" w:cstheme="majorBidi"/>
                <w:b/>
                <w:bCs/>
                <w:color w:val="2C2C2C" w:themeColor="text1"/>
                <w:sz w:val="28"/>
                <w:szCs w:val="32"/>
                <w14:textFill>
                  <w14:solidFill>
                    <w14:schemeClr w14:val="tx1"/>
                  </w14:solidFill>
                </w14:textFill>
              </w:rPr>
            </w:pPr>
            <w:r>
              <w:rPr>
                <w:rFonts w:hint="eastAsia" w:ascii="楷体" w:hAnsi="楷体" w:eastAsia="楷体" w:cstheme="majorBidi"/>
                <w:b/>
                <w:bCs/>
                <w:color w:val="2C2C2C" w:themeColor="text1"/>
                <w:sz w:val="28"/>
                <w:szCs w:val="32"/>
                <w14:textFill>
                  <w14:solidFill>
                    <w14:schemeClr w14:val="tx1"/>
                  </w14:solidFill>
                </w14:textFill>
              </w:rPr>
              <w:t>性别</w:t>
            </w:r>
          </w:p>
        </w:tc>
        <w:tc>
          <w:tcPr>
            <w:tcW w:w="1905" w:type="dxa"/>
            <w:noWrap/>
          </w:tcPr>
          <w:p>
            <w:pPr>
              <w:spacing w:after="0" w:line="240" w:lineRule="auto"/>
              <w:rPr>
                <w:rFonts w:ascii="楷体" w:hAnsi="楷体" w:eastAsia="楷体" w:cstheme="majorBidi"/>
                <w:b/>
                <w:bCs/>
                <w:color w:val="2C2C2C" w:themeColor="text1"/>
                <w:sz w:val="28"/>
                <w:szCs w:val="32"/>
                <w14:textFill>
                  <w14:solidFill>
                    <w14:schemeClr w14:val="tx1"/>
                  </w14:solidFill>
                </w14:textFill>
              </w:rPr>
            </w:pPr>
            <w:r>
              <w:rPr>
                <w:rFonts w:hint="eastAsia" w:ascii="楷体" w:hAnsi="楷体" w:eastAsia="楷体" w:cstheme="majorBidi"/>
                <w:b/>
                <w:bCs/>
                <w:color w:val="2C2C2C" w:themeColor="text1"/>
                <w:sz w:val="28"/>
                <w:szCs w:val="32"/>
                <w14:textFill>
                  <w14:solidFill>
                    <w14:schemeClr w14:val="tx1"/>
                  </w14:solidFill>
                </w14:textFill>
              </w:rPr>
              <w:t>单位</w:t>
            </w:r>
          </w:p>
        </w:tc>
        <w:tc>
          <w:tcPr>
            <w:tcW w:w="2185" w:type="dxa"/>
            <w:noWrap/>
          </w:tcPr>
          <w:p>
            <w:pPr>
              <w:spacing w:after="0" w:line="240" w:lineRule="auto"/>
              <w:rPr>
                <w:rFonts w:ascii="楷体" w:hAnsi="楷体" w:eastAsia="楷体" w:cstheme="majorBidi"/>
                <w:b/>
                <w:bCs/>
                <w:color w:val="2C2C2C" w:themeColor="text1"/>
                <w:sz w:val="28"/>
                <w:szCs w:val="32"/>
                <w14:textFill>
                  <w14:solidFill>
                    <w14:schemeClr w14:val="tx1"/>
                  </w14:solidFill>
                </w14:textFill>
              </w:rPr>
            </w:pPr>
            <w:r>
              <w:rPr>
                <w:rFonts w:hint="eastAsia" w:ascii="楷体" w:hAnsi="楷体" w:eastAsia="楷体" w:cstheme="majorBidi"/>
                <w:b/>
                <w:bCs/>
                <w:color w:val="2C2C2C" w:themeColor="text1"/>
                <w:sz w:val="28"/>
                <w:szCs w:val="32"/>
                <w14:textFill>
                  <w14:solidFill>
                    <w14:schemeClr w14:val="tx1"/>
                  </w14:solidFill>
                </w14:textFill>
              </w:rPr>
              <w:t>职务</w:t>
            </w:r>
          </w:p>
        </w:tc>
        <w:tc>
          <w:tcPr>
            <w:tcW w:w="2006" w:type="dxa"/>
            <w:noWrap/>
          </w:tcPr>
          <w:p>
            <w:pPr>
              <w:spacing w:after="0" w:line="240" w:lineRule="auto"/>
              <w:rPr>
                <w:rFonts w:ascii="楷体" w:hAnsi="楷体" w:eastAsia="楷体" w:cstheme="majorBidi"/>
                <w:b/>
                <w:bCs/>
                <w:color w:val="2C2C2C" w:themeColor="text1"/>
                <w:sz w:val="28"/>
                <w:szCs w:val="32"/>
                <w14:textFill>
                  <w14:solidFill>
                    <w14:schemeClr w14:val="tx1"/>
                  </w14:solidFill>
                </w14:textFill>
              </w:rPr>
            </w:pPr>
            <w:r>
              <w:rPr>
                <w:rFonts w:hint="eastAsia" w:ascii="楷体" w:hAnsi="楷体" w:eastAsia="楷体" w:cstheme="majorBidi"/>
                <w:b/>
                <w:bCs/>
                <w:color w:val="2C2C2C" w:themeColor="text1"/>
                <w:sz w:val="28"/>
                <w:szCs w:val="3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区图书馆</w:t>
            </w:r>
          </w:p>
        </w:tc>
        <w:tc>
          <w:tcPr>
            <w:tcW w:w="1406"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周  华</w:t>
            </w:r>
          </w:p>
        </w:tc>
        <w:tc>
          <w:tcPr>
            <w:tcW w:w="862"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女</w:t>
            </w:r>
          </w:p>
        </w:tc>
        <w:tc>
          <w:tcPr>
            <w:tcW w:w="1905"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官渡区图书馆</w:t>
            </w:r>
          </w:p>
        </w:tc>
        <w:tc>
          <w:tcPr>
            <w:tcW w:w="2185"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党支部书记兼副馆长</w:t>
            </w:r>
          </w:p>
        </w:tc>
        <w:tc>
          <w:tcPr>
            <w:tcW w:w="2006"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监事长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区文化和旅游局</w:t>
            </w:r>
          </w:p>
        </w:tc>
        <w:tc>
          <w:tcPr>
            <w:tcW w:w="1406"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陶高云</w:t>
            </w:r>
          </w:p>
        </w:tc>
        <w:tc>
          <w:tcPr>
            <w:tcW w:w="862"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男</w:t>
            </w:r>
          </w:p>
        </w:tc>
        <w:tc>
          <w:tcPr>
            <w:tcW w:w="1905"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官渡区文化和旅游局</w:t>
            </w:r>
          </w:p>
        </w:tc>
        <w:tc>
          <w:tcPr>
            <w:tcW w:w="2185"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公文科科长</w:t>
            </w:r>
          </w:p>
        </w:tc>
        <w:tc>
          <w:tcPr>
            <w:tcW w:w="2006"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区文化和旅游局</w:t>
            </w:r>
          </w:p>
        </w:tc>
        <w:tc>
          <w:tcPr>
            <w:tcW w:w="1406"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李  燕</w:t>
            </w:r>
          </w:p>
        </w:tc>
        <w:tc>
          <w:tcPr>
            <w:tcW w:w="862"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女</w:t>
            </w:r>
          </w:p>
        </w:tc>
        <w:tc>
          <w:tcPr>
            <w:tcW w:w="1905"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官渡区文化和旅游局</w:t>
            </w:r>
          </w:p>
        </w:tc>
        <w:tc>
          <w:tcPr>
            <w:tcW w:w="2185"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财  务</w:t>
            </w:r>
          </w:p>
        </w:tc>
        <w:tc>
          <w:tcPr>
            <w:tcW w:w="2006"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　</w:t>
            </w:r>
          </w:p>
        </w:tc>
      </w:tr>
    </w:tbl>
    <w:p>
      <w:pPr>
        <w:rPr>
          <w:rFonts w:asciiTheme="majorHAnsi" w:hAnsiTheme="majorHAnsi" w:eastAsiaTheme="majorEastAsia" w:cstheme="majorBidi"/>
          <w:color w:val="BF9000" w:themeColor="accent1" w:themeShade="BF"/>
          <w:sz w:val="40"/>
          <w:szCs w:val="40"/>
        </w:rPr>
      </w:pPr>
    </w:p>
    <w:p>
      <w:pPr>
        <w:rPr>
          <w:rFonts w:asciiTheme="majorHAnsi" w:hAnsiTheme="majorHAnsi" w:eastAsiaTheme="majorEastAsia" w:cstheme="majorBidi"/>
          <w:color w:val="BF9000" w:themeColor="accent1" w:themeShade="BF"/>
          <w:sz w:val="40"/>
          <w:szCs w:val="40"/>
        </w:rPr>
      </w:pPr>
      <w:r>
        <w:rPr>
          <w:rFonts w:asciiTheme="majorHAnsi" w:hAnsiTheme="majorHAnsi" w:eastAsiaTheme="majorEastAsia" w:cstheme="majorBidi"/>
          <w:color w:val="BF9000" w:themeColor="accent1" w:themeShade="BF"/>
          <w:sz w:val="40"/>
          <w:szCs w:val="40"/>
        </w:rPr>
        <w:br w:type="page"/>
      </w:r>
    </w:p>
    <w:p>
      <w:pPr>
        <w:pStyle w:val="3"/>
        <w:jc w:val="left"/>
        <w:rPr>
          <w:b/>
        </w:rPr>
      </w:pPr>
      <w:bookmarkStart w:id="6" w:name="_Toc108763475"/>
      <w:r>
        <w:rPr>
          <w:rFonts w:hint="eastAsia"/>
          <w:b/>
          <w:lang w:val="en-US" w:eastAsia="zh-CN"/>
        </w:rPr>
        <w:t>3</w:t>
      </w:r>
      <w:r>
        <w:rPr>
          <w:b/>
        </w:rPr>
        <w:t xml:space="preserve">.3 </w:t>
      </w:r>
      <w:r>
        <w:rPr>
          <w:rFonts w:hint="eastAsia"/>
          <w:b/>
        </w:rPr>
        <w:t>2</w:t>
      </w:r>
      <w:r>
        <w:rPr>
          <w:b/>
        </w:rPr>
        <w:t>0</w:t>
      </w:r>
      <w:r>
        <w:rPr>
          <w:rFonts w:hint="eastAsia"/>
          <w:b/>
          <w:lang w:val="en-US" w:eastAsia="zh-CN"/>
        </w:rPr>
        <w:t>19</w:t>
      </w:r>
      <w:r>
        <w:rPr>
          <w:rFonts w:hint="eastAsia"/>
          <w:b/>
        </w:rPr>
        <w:t>年理事会、监事会会议简介</w:t>
      </w:r>
      <w:bookmarkEnd w:id="6"/>
    </w:p>
    <w:p>
      <w:pPr>
        <w:spacing w:after="0" w:line="560" w:lineRule="exact"/>
        <w:ind w:firstLine="640" w:firstLineChars="200"/>
        <w:rPr>
          <w:rFonts w:hint="eastAsia" w:ascii="楷体" w:hAnsi="楷体" w:eastAsia="楷体" w:cs="宋体"/>
          <w:color w:val="333333"/>
          <w:sz w:val="32"/>
          <w:szCs w:val="32"/>
          <w:lang w:eastAsia="zh-CN"/>
        </w:rPr>
      </w:pPr>
      <w:r>
        <w:rPr>
          <w:rFonts w:hint="eastAsia" w:ascii="楷体" w:hAnsi="楷体" w:eastAsia="楷体" w:cs="宋体"/>
          <w:color w:val="333333"/>
          <w:sz w:val="32"/>
          <w:szCs w:val="32"/>
          <w:lang w:eastAsia="zh-CN"/>
        </w:rPr>
        <w:drawing>
          <wp:anchor distT="0" distB="0" distL="114300" distR="114300" simplePos="0" relativeHeight="251661312" behindDoc="0" locked="0" layoutInCell="1" allowOverlap="1">
            <wp:simplePos x="0" y="0"/>
            <wp:positionH relativeFrom="column">
              <wp:posOffset>1685925</wp:posOffset>
            </wp:positionH>
            <wp:positionV relativeFrom="paragraph">
              <wp:posOffset>1684020</wp:posOffset>
            </wp:positionV>
            <wp:extent cx="3627120" cy="2721610"/>
            <wp:effectExtent l="0" t="0" r="5080" b="8890"/>
            <wp:wrapSquare wrapText="bothSides"/>
            <wp:docPr id="7" name="图片 4" descr="0d0d495980415a3c9a633fe3dbf47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0d0d495980415a3c9a633fe3dbf470b"/>
                    <pic:cNvPicPr>
                      <a:picLocks noChangeAspect="1"/>
                    </pic:cNvPicPr>
                  </pic:nvPicPr>
                  <pic:blipFill>
                    <a:blip r:embed="rId13"/>
                    <a:stretch>
                      <a:fillRect/>
                    </a:stretch>
                  </pic:blipFill>
                  <pic:spPr>
                    <a:xfrm>
                      <a:off x="0" y="0"/>
                      <a:ext cx="3627120" cy="2721610"/>
                    </a:xfrm>
                    <a:prstGeom prst="rect">
                      <a:avLst/>
                    </a:prstGeom>
                    <a:noFill/>
                    <a:ln>
                      <a:noFill/>
                    </a:ln>
                  </pic:spPr>
                </pic:pic>
              </a:graphicData>
            </a:graphic>
          </wp:anchor>
        </w:drawing>
      </w:r>
      <w:r>
        <w:rPr>
          <w:rFonts w:hint="eastAsia" w:ascii="楷体" w:hAnsi="楷体" w:eastAsia="楷体" w:cs="宋体"/>
          <w:color w:val="333333"/>
          <w:sz w:val="32"/>
          <w:szCs w:val="32"/>
        </w:rPr>
        <w:t>1</w:t>
      </w:r>
      <w:r>
        <w:rPr>
          <w:rFonts w:hint="eastAsia" w:ascii="楷体" w:hAnsi="楷体" w:eastAsia="楷体" w:cs="宋体"/>
          <w:color w:val="333333"/>
          <w:sz w:val="32"/>
          <w:szCs w:val="32"/>
          <w:lang w:val="en-US" w:eastAsia="zh-CN"/>
        </w:rPr>
        <w:t>1</w:t>
      </w:r>
      <w:r>
        <w:rPr>
          <w:rFonts w:hint="eastAsia" w:ascii="楷体" w:hAnsi="楷体" w:eastAsia="楷体" w:cs="宋体"/>
          <w:color w:val="333333"/>
          <w:sz w:val="32"/>
          <w:szCs w:val="32"/>
        </w:rPr>
        <w:t>月</w:t>
      </w:r>
      <w:r>
        <w:rPr>
          <w:rFonts w:hint="eastAsia" w:ascii="楷体" w:hAnsi="楷体" w:eastAsia="楷体" w:cs="宋体"/>
          <w:color w:val="333333"/>
          <w:sz w:val="32"/>
          <w:szCs w:val="32"/>
          <w:lang w:val="en-US" w:eastAsia="zh-CN"/>
        </w:rPr>
        <w:t>25</w:t>
      </w:r>
      <w:r>
        <w:rPr>
          <w:rFonts w:hint="eastAsia" w:ascii="楷体" w:hAnsi="楷体" w:eastAsia="楷体" w:cs="宋体"/>
          <w:color w:val="333333"/>
          <w:sz w:val="32"/>
          <w:szCs w:val="32"/>
        </w:rPr>
        <w:t>日</w:t>
      </w:r>
      <w:r>
        <w:rPr>
          <w:rFonts w:hint="eastAsia" w:ascii="楷体" w:hAnsi="楷体" w:eastAsia="楷体" w:cs="宋体"/>
          <w:color w:val="333333"/>
          <w:sz w:val="32"/>
          <w:szCs w:val="32"/>
          <w:lang w:eastAsia="zh-CN"/>
        </w:rPr>
        <w:t>下</w:t>
      </w:r>
      <w:r>
        <w:rPr>
          <w:rFonts w:hint="eastAsia" w:ascii="楷体" w:hAnsi="楷体" w:eastAsia="楷体" w:cs="宋体"/>
          <w:color w:val="333333"/>
          <w:sz w:val="32"/>
          <w:szCs w:val="32"/>
        </w:rPr>
        <w:t>午，官渡区图书馆</w:t>
      </w:r>
      <w:r>
        <w:rPr>
          <w:rFonts w:hint="eastAsia" w:ascii="楷体" w:hAnsi="楷体" w:eastAsia="楷体" w:cs="宋体"/>
          <w:color w:val="333333"/>
          <w:sz w:val="32"/>
          <w:szCs w:val="32"/>
          <w:lang w:eastAsia="zh-CN"/>
        </w:rPr>
        <w:t>组织</w:t>
      </w:r>
      <w:r>
        <w:rPr>
          <w:rFonts w:hint="eastAsia" w:ascii="楷体" w:hAnsi="楷体" w:eastAsia="楷体" w:cs="宋体"/>
          <w:color w:val="333333"/>
          <w:sz w:val="32"/>
          <w:szCs w:val="32"/>
        </w:rPr>
        <w:t>召开</w:t>
      </w:r>
      <w:r>
        <w:rPr>
          <w:rFonts w:hint="eastAsia" w:ascii="楷体" w:hAnsi="楷体" w:eastAsia="楷体" w:cs="宋体"/>
          <w:color w:val="333333"/>
          <w:sz w:val="32"/>
          <w:szCs w:val="32"/>
          <w:lang w:eastAsia="zh-CN"/>
        </w:rPr>
        <w:t>了</w:t>
      </w:r>
      <w:r>
        <w:rPr>
          <w:rFonts w:hint="eastAsia" w:ascii="楷体" w:hAnsi="楷体" w:eastAsia="楷体" w:cs="宋体"/>
          <w:color w:val="333333"/>
          <w:sz w:val="32"/>
          <w:szCs w:val="32"/>
        </w:rPr>
        <w:t>201</w:t>
      </w:r>
      <w:r>
        <w:rPr>
          <w:rFonts w:hint="eastAsia" w:ascii="楷体" w:hAnsi="楷体" w:eastAsia="楷体" w:cs="宋体"/>
          <w:color w:val="333333"/>
          <w:sz w:val="32"/>
          <w:szCs w:val="32"/>
          <w:lang w:val="en-US" w:eastAsia="zh-CN"/>
        </w:rPr>
        <w:t>9</w:t>
      </w:r>
      <w:r>
        <w:rPr>
          <w:rFonts w:hint="eastAsia" w:ascii="楷体" w:hAnsi="楷体" w:eastAsia="楷体" w:cs="宋体"/>
          <w:color w:val="333333"/>
          <w:sz w:val="32"/>
          <w:szCs w:val="32"/>
        </w:rPr>
        <w:t>年理事会</w:t>
      </w:r>
      <w:r>
        <w:rPr>
          <w:rFonts w:hint="eastAsia" w:ascii="楷体" w:hAnsi="楷体" w:eastAsia="楷体" w:cs="宋体"/>
          <w:color w:val="333333"/>
          <w:sz w:val="32"/>
          <w:szCs w:val="32"/>
          <w:lang w:eastAsia="zh-CN"/>
        </w:rPr>
        <w:t>、监事会</w:t>
      </w:r>
      <w:r>
        <w:rPr>
          <w:rFonts w:hint="eastAsia" w:ascii="楷体" w:hAnsi="楷体" w:eastAsia="楷体" w:cs="宋体"/>
          <w:color w:val="333333"/>
          <w:sz w:val="32"/>
          <w:szCs w:val="32"/>
        </w:rPr>
        <w:t>会议</w:t>
      </w:r>
      <w:r>
        <w:rPr>
          <w:rFonts w:hint="eastAsia" w:ascii="楷体" w:hAnsi="楷体" w:eastAsia="楷体" w:cs="宋体"/>
          <w:color w:val="333333"/>
          <w:sz w:val="32"/>
          <w:szCs w:val="32"/>
          <w:lang w:eastAsia="zh-CN"/>
        </w:rPr>
        <w:t>。一是根据</w:t>
      </w:r>
      <w:r>
        <w:rPr>
          <w:rFonts w:hint="eastAsia" w:ascii="楷体" w:hAnsi="楷体" w:eastAsia="楷体" w:cs="宋体"/>
          <w:color w:val="333333"/>
          <w:sz w:val="32"/>
          <w:szCs w:val="32"/>
        </w:rPr>
        <w:t>《章程》</w:t>
      </w:r>
      <w:r>
        <w:rPr>
          <w:rFonts w:hint="eastAsia" w:ascii="楷体" w:hAnsi="楷体" w:eastAsia="楷体" w:cs="宋体"/>
          <w:color w:val="333333"/>
          <w:sz w:val="32"/>
          <w:szCs w:val="32"/>
          <w:lang w:eastAsia="zh-CN"/>
        </w:rPr>
        <w:t>的规定，对图书馆理事长、理事成员、监事成员进行调整，确定了</w:t>
      </w:r>
      <w:r>
        <w:rPr>
          <w:rFonts w:hint="eastAsia" w:ascii="楷体" w:hAnsi="楷体" w:eastAsia="楷体" w:cs="宋体"/>
          <w:color w:val="333333"/>
          <w:sz w:val="32"/>
          <w:szCs w:val="32"/>
        </w:rPr>
        <w:t>区文</w:t>
      </w:r>
      <w:r>
        <w:rPr>
          <w:rFonts w:hint="eastAsia" w:ascii="楷体" w:hAnsi="楷体" w:eastAsia="楷体" w:cs="宋体"/>
          <w:color w:val="333333"/>
          <w:sz w:val="32"/>
          <w:szCs w:val="32"/>
          <w:lang w:eastAsia="zh-CN"/>
        </w:rPr>
        <w:t>化和</w:t>
      </w:r>
      <w:r>
        <w:rPr>
          <w:rFonts w:hint="eastAsia" w:ascii="楷体" w:hAnsi="楷体" w:eastAsia="楷体" w:cs="宋体"/>
          <w:color w:val="333333"/>
          <w:sz w:val="32"/>
          <w:szCs w:val="32"/>
        </w:rPr>
        <w:t>旅游局副局长</w:t>
      </w:r>
      <w:r>
        <w:rPr>
          <w:rFonts w:hint="eastAsia" w:ascii="楷体" w:hAnsi="楷体" w:eastAsia="楷体" w:cs="宋体"/>
          <w:color w:val="333333"/>
          <w:sz w:val="32"/>
          <w:szCs w:val="32"/>
          <w:lang w:eastAsia="zh-CN"/>
        </w:rPr>
        <w:t>饶姝为理事长、区图书馆副馆长李艳芬为</w:t>
      </w:r>
      <w:r>
        <w:rPr>
          <w:rFonts w:hint="eastAsia" w:ascii="楷体" w:hAnsi="楷体" w:eastAsia="楷体" w:cs="宋体"/>
          <w:color w:val="333333"/>
          <w:sz w:val="32"/>
          <w:szCs w:val="32"/>
        </w:rPr>
        <w:t>理事</w:t>
      </w:r>
      <w:r>
        <w:rPr>
          <w:rFonts w:hint="eastAsia" w:ascii="楷体" w:hAnsi="楷体" w:eastAsia="楷体" w:cs="宋体"/>
          <w:color w:val="333333"/>
          <w:sz w:val="32"/>
          <w:szCs w:val="32"/>
          <w:lang w:eastAsia="zh-CN"/>
        </w:rPr>
        <w:t>成员、</w:t>
      </w:r>
      <w:r>
        <w:rPr>
          <w:rFonts w:hint="eastAsia" w:ascii="楷体" w:hAnsi="楷体" w:eastAsia="楷体" w:cs="宋体"/>
          <w:color w:val="333333"/>
          <w:sz w:val="32"/>
          <w:szCs w:val="32"/>
        </w:rPr>
        <w:t>区文</w:t>
      </w:r>
      <w:r>
        <w:rPr>
          <w:rFonts w:hint="eastAsia" w:ascii="楷体" w:hAnsi="楷体" w:eastAsia="楷体" w:cs="宋体"/>
          <w:color w:val="333333"/>
          <w:sz w:val="32"/>
          <w:szCs w:val="32"/>
          <w:lang w:eastAsia="zh-CN"/>
        </w:rPr>
        <w:t>化和</w:t>
      </w:r>
      <w:r>
        <w:rPr>
          <w:rFonts w:hint="eastAsia" w:ascii="楷体" w:hAnsi="楷体" w:eastAsia="楷体" w:cs="宋体"/>
          <w:color w:val="333333"/>
          <w:sz w:val="32"/>
          <w:szCs w:val="32"/>
        </w:rPr>
        <w:t>旅游局</w:t>
      </w:r>
      <w:r>
        <w:rPr>
          <w:rFonts w:hint="eastAsia" w:ascii="楷体" w:hAnsi="楷体" w:eastAsia="楷体" w:cs="宋体"/>
          <w:color w:val="333333"/>
          <w:sz w:val="32"/>
          <w:szCs w:val="32"/>
          <w:lang w:eastAsia="zh-CN"/>
        </w:rPr>
        <w:t>财务李燕为监事成员；二是</w:t>
      </w:r>
      <w:r>
        <w:rPr>
          <w:rFonts w:hint="eastAsia" w:ascii="楷体" w:hAnsi="楷体" w:eastAsia="楷体" w:cs="宋体"/>
          <w:color w:val="333333"/>
          <w:sz w:val="32"/>
          <w:szCs w:val="32"/>
        </w:rPr>
        <w:t>对201</w:t>
      </w:r>
      <w:r>
        <w:rPr>
          <w:rFonts w:hint="eastAsia" w:ascii="楷体" w:hAnsi="楷体" w:eastAsia="楷体" w:cs="宋体"/>
          <w:color w:val="333333"/>
          <w:sz w:val="32"/>
          <w:szCs w:val="32"/>
          <w:lang w:val="en-US" w:eastAsia="zh-CN"/>
        </w:rPr>
        <w:t>9</w:t>
      </w:r>
      <w:r>
        <w:rPr>
          <w:rFonts w:hint="eastAsia" w:ascii="楷体" w:hAnsi="楷体" w:eastAsia="楷体" w:cs="宋体"/>
          <w:color w:val="333333"/>
          <w:sz w:val="32"/>
          <w:szCs w:val="32"/>
        </w:rPr>
        <w:t>年图书馆工作进行审议</w:t>
      </w:r>
      <w:r>
        <w:rPr>
          <w:rFonts w:hint="eastAsia" w:ascii="楷体" w:hAnsi="楷体" w:eastAsia="楷体" w:cs="宋体"/>
          <w:color w:val="333333"/>
          <w:sz w:val="32"/>
          <w:szCs w:val="32"/>
          <w:lang w:eastAsia="zh-CN"/>
        </w:rPr>
        <w:t>；三是</w:t>
      </w:r>
      <w:r>
        <w:rPr>
          <w:rFonts w:hint="eastAsia" w:ascii="楷体" w:hAnsi="楷体" w:eastAsia="楷体" w:cs="宋体"/>
          <w:color w:val="333333"/>
          <w:sz w:val="32"/>
          <w:szCs w:val="32"/>
        </w:rPr>
        <w:t>研究</w:t>
      </w:r>
      <w:r>
        <w:rPr>
          <w:rFonts w:hint="eastAsia" w:ascii="楷体" w:hAnsi="楷体" w:eastAsia="楷体" w:cs="宋体"/>
          <w:color w:val="333333"/>
          <w:sz w:val="32"/>
          <w:szCs w:val="32"/>
          <w:lang w:eastAsia="zh-CN"/>
        </w:rPr>
        <w:t>讨论图书馆</w:t>
      </w:r>
      <w:r>
        <w:rPr>
          <w:rFonts w:hint="eastAsia" w:ascii="楷体" w:hAnsi="楷体" w:eastAsia="楷体" w:cs="宋体"/>
          <w:color w:val="333333"/>
          <w:sz w:val="32"/>
          <w:szCs w:val="32"/>
        </w:rPr>
        <w:t>20</w:t>
      </w:r>
      <w:r>
        <w:rPr>
          <w:rFonts w:hint="eastAsia" w:ascii="楷体" w:hAnsi="楷体" w:eastAsia="楷体" w:cs="宋体"/>
          <w:color w:val="333333"/>
          <w:sz w:val="32"/>
          <w:szCs w:val="32"/>
          <w:lang w:val="en-US" w:eastAsia="zh-CN"/>
        </w:rPr>
        <w:t>20</w:t>
      </w:r>
      <w:r>
        <w:rPr>
          <w:rFonts w:hint="eastAsia" w:ascii="楷体" w:hAnsi="楷体" w:eastAsia="楷体" w:cs="宋体"/>
          <w:color w:val="333333"/>
          <w:sz w:val="32"/>
          <w:szCs w:val="32"/>
        </w:rPr>
        <w:t>年工作计划</w:t>
      </w:r>
      <w:r>
        <w:rPr>
          <w:rFonts w:hint="eastAsia" w:ascii="楷体" w:hAnsi="楷体" w:eastAsia="楷体" w:cs="宋体"/>
          <w:color w:val="333333"/>
          <w:sz w:val="32"/>
          <w:szCs w:val="32"/>
          <w:lang w:eastAsia="zh-CN"/>
        </w:rPr>
        <w:t>和方向</w:t>
      </w:r>
      <w:r>
        <w:rPr>
          <w:rFonts w:hint="eastAsia" w:ascii="楷体" w:hAnsi="楷体" w:eastAsia="楷体" w:cs="宋体"/>
          <w:color w:val="333333"/>
          <w:sz w:val="32"/>
          <w:szCs w:val="32"/>
        </w:rPr>
        <w:t>。</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lang w:eastAsia="zh-CN"/>
        </w:rPr>
        <w:t>会上，</w:t>
      </w:r>
      <w:r>
        <w:rPr>
          <w:rFonts w:hint="eastAsia" w:ascii="楷体" w:hAnsi="楷体" w:eastAsia="楷体" w:cs="宋体"/>
          <w:color w:val="333333"/>
          <w:sz w:val="32"/>
          <w:szCs w:val="32"/>
        </w:rPr>
        <w:t>图书馆执行理事郭光</w:t>
      </w:r>
      <w:r>
        <w:rPr>
          <w:rFonts w:hint="eastAsia" w:ascii="楷体" w:hAnsi="楷体" w:eastAsia="楷体" w:cs="宋体"/>
          <w:color w:val="333333"/>
          <w:sz w:val="32"/>
          <w:szCs w:val="32"/>
          <w:lang w:eastAsia="zh-CN"/>
        </w:rPr>
        <w:t>和</w:t>
      </w:r>
      <w:r>
        <w:rPr>
          <w:rFonts w:hint="eastAsia" w:ascii="楷体" w:hAnsi="楷体" w:eastAsia="楷体" w:cs="宋体"/>
          <w:color w:val="333333"/>
          <w:sz w:val="32"/>
          <w:szCs w:val="32"/>
        </w:rPr>
        <w:t>财务人员</w:t>
      </w:r>
      <w:r>
        <w:rPr>
          <w:rFonts w:hint="eastAsia" w:ascii="楷体" w:hAnsi="楷体" w:eastAsia="楷体" w:cs="宋体"/>
          <w:color w:val="333333"/>
          <w:sz w:val="32"/>
          <w:szCs w:val="32"/>
          <w:lang w:eastAsia="zh-CN"/>
        </w:rPr>
        <w:t>分别</w:t>
      </w:r>
      <w:r>
        <w:rPr>
          <w:rFonts w:hint="eastAsia" w:ascii="楷体" w:hAnsi="楷体" w:eastAsia="楷体" w:cs="宋体"/>
          <w:color w:val="333333"/>
          <w:sz w:val="32"/>
          <w:szCs w:val="32"/>
        </w:rPr>
        <w:t>向</w:t>
      </w:r>
      <w:r>
        <w:rPr>
          <w:rFonts w:hint="eastAsia" w:ascii="楷体" w:hAnsi="楷体" w:eastAsia="楷体" w:cs="宋体"/>
          <w:color w:val="333333"/>
          <w:sz w:val="32"/>
          <w:szCs w:val="32"/>
          <w:lang w:eastAsia="zh-CN"/>
        </w:rPr>
        <w:t>各位</w:t>
      </w:r>
      <w:r>
        <w:rPr>
          <w:rFonts w:hint="eastAsia" w:ascii="楷体" w:hAnsi="楷体" w:eastAsia="楷体" w:cs="宋体"/>
          <w:color w:val="333333"/>
          <w:sz w:val="32"/>
          <w:szCs w:val="32"/>
        </w:rPr>
        <w:t>理事</w:t>
      </w:r>
      <w:r>
        <w:rPr>
          <w:rFonts w:hint="eastAsia" w:ascii="楷体" w:hAnsi="楷体" w:eastAsia="楷体" w:cs="宋体"/>
          <w:color w:val="333333"/>
          <w:sz w:val="32"/>
          <w:szCs w:val="32"/>
          <w:lang w:eastAsia="zh-CN"/>
        </w:rPr>
        <w:t>和监事</w:t>
      </w:r>
      <w:r>
        <w:rPr>
          <w:rFonts w:hint="eastAsia" w:ascii="楷体" w:hAnsi="楷体" w:eastAsia="楷体" w:cs="宋体"/>
          <w:color w:val="333333"/>
          <w:sz w:val="32"/>
          <w:szCs w:val="32"/>
        </w:rPr>
        <w:t>汇报了</w:t>
      </w:r>
      <w:r>
        <w:rPr>
          <w:rFonts w:hint="eastAsia" w:ascii="楷体" w:hAnsi="楷体" w:eastAsia="楷体" w:cs="宋体"/>
          <w:color w:val="333333"/>
          <w:sz w:val="32"/>
          <w:szCs w:val="32"/>
          <w:lang w:eastAsia="zh-CN"/>
        </w:rPr>
        <w:t>图书馆</w:t>
      </w:r>
      <w:r>
        <w:rPr>
          <w:rFonts w:hint="eastAsia" w:ascii="楷体" w:hAnsi="楷体" w:eastAsia="楷体" w:cs="宋体"/>
          <w:color w:val="333333"/>
          <w:sz w:val="32"/>
          <w:szCs w:val="32"/>
          <w:lang w:val="en-US" w:eastAsia="zh-CN"/>
        </w:rPr>
        <w:t>2019年</w:t>
      </w:r>
      <w:r>
        <w:rPr>
          <w:rFonts w:hint="eastAsia" w:ascii="楷体" w:hAnsi="楷体" w:eastAsia="楷体" w:cs="宋体"/>
          <w:color w:val="333333"/>
          <w:sz w:val="32"/>
          <w:szCs w:val="32"/>
        </w:rPr>
        <w:t>的工作情况和20</w:t>
      </w:r>
      <w:r>
        <w:rPr>
          <w:rFonts w:hint="eastAsia" w:ascii="楷体" w:hAnsi="楷体" w:eastAsia="楷体" w:cs="宋体"/>
          <w:color w:val="333333"/>
          <w:sz w:val="32"/>
          <w:szCs w:val="32"/>
          <w:lang w:val="en-US" w:eastAsia="zh-CN"/>
        </w:rPr>
        <w:t>20</w:t>
      </w:r>
      <w:r>
        <w:rPr>
          <w:rFonts w:hint="eastAsia" w:ascii="楷体" w:hAnsi="楷体" w:eastAsia="楷体" w:cs="宋体"/>
          <w:color w:val="333333"/>
          <w:sz w:val="32"/>
          <w:szCs w:val="32"/>
        </w:rPr>
        <w:t>年工作的构想</w:t>
      </w:r>
      <w:r>
        <w:rPr>
          <w:rFonts w:hint="eastAsia" w:ascii="楷体" w:hAnsi="楷体" w:eastAsia="楷体" w:cs="宋体"/>
          <w:color w:val="333333"/>
          <w:sz w:val="32"/>
          <w:szCs w:val="32"/>
          <w:lang w:eastAsia="zh-CN"/>
        </w:rPr>
        <w:t>及</w:t>
      </w:r>
      <w:r>
        <w:rPr>
          <w:rFonts w:hint="eastAsia" w:ascii="楷体" w:hAnsi="楷体" w:eastAsia="楷体" w:cs="宋体"/>
          <w:color w:val="333333"/>
          <w:sz w:val="32"/>
          <w:szCs w:val="32"/>
        </w:rPr>
        <w:t>201</w:t>
      </w:r>
      <w:r>
        <w:rPr>
          <w:rFonts w:hint="eastAsia" w:ascii="楷体" w:hAnsi="楷体" w:eastAsia="楷体" w:cs="宋体"/>
          <w:color w:val="333333"/>
          <w:sz w:val="32"/>
          <w:szCs w:val="32"/>
          <w:lang w:val="en-US" w:eastAsia="zh-CN"/>
        </w:rPr>
        <w:t>9</w:t>
      </w:r>
      <w:r>
        <w:rPr>
          <w:rFonts w:hint="eastAsia" w:ascii="楷体" w:hAnsi="楷体" w:eastAsia="楷体" w:cs="宋体"/>
          <w:color w:val="333333"/>
          <w:sz w:val="32"/>
          <w:szCs w:val="32"/>
        </w:rPr>
        <w:t>年财务工作情况和20</w:t>
      </w:r>
      <w:r>
        <w:rPr>
          <w:rFonts w:hint="eastAsia" w:ascii="楷体" w:hAnsi="楷体" w:eastAsia="楷体" w:cs="宋体"/>
          <w:color w:val="333333"/>
          <w:sz w:val="32"/>
          <w:szCs w:val="32"/>
          <w:lang w:val="en-US" w:eastAsia="zh-CN"/>
        </w:rPr>
        <w:t>20</w:t>
      </w:r>
      <w:r>
        <w:rPr>
          <w:rFonts w:hint="eastAsia" w:ascii="楷体" w:hAnsi="楷体" w:eastAsia="楷体" w:cs="宋体"/>
          <w:color w:val="333333"/>
          <w:sz w:val="32"/>
          <w:szCs w:val="32"/>
        </w:rPr>
        <w:t>年财务工作计划。各位理事</w:t>
      </w:r>
      <w:r>
        <w:rPr>
          <w:rFonts w:hint="eastAsia" w:ascii="楷体" w:hAnsi="楷体" w:eastAsia="楷体" w:cs="宋体"/>
          <w:color w:val="333333"/>
          <w:sz w:val="32"/>
          <w:szCs w:val="32"/>
          <w:lang w:eastAsia="zh-CN"/>
        </w:rPr>
        <w:t>和</w:t>
      </w:r>
      <w:r>
        <w:rPr>
          <w:rFonts w:hint="eastAsia" w:ascii="楷体" w:hAnsi="楷体" w:eastAsia="楷体" w:cs="宋体"/>
          <w:color w:val="333333"/>
          <w:sz w:val="32"/>
          <w:szCs w:val="32"/>
        </w:rPr>
        <w:t>监事在审议中对图书馆</w:t>
      </w:r>
      <w:r>
        <w:rPr>
          <w:rFonts w:hint="eastAsia" w:ascii="楷体" w:hAnsi="楷体" w:eastAsia="楷体" w:cs="宋体"/>
          <w:color w:val="333333"/>
          <w:sz w:val="32"/>
          <w:szCs w:val="32"/>
          <w:lang w:val="en-US" w:eastAsia="zh-CN"/>
        </w:rPr>
        <w:t>2019年的</w:t>
      </w:r>
      <w:r>
        <w:rPr>
          <w:rFonts w:hint="eastAsia" w:ascii="楷体" w:hAnsi="楷体" w:eastAsia="楷体" w:cs="宋体"/>
          <w:color w:val="333333"/>
          <w:sz w:val="32"/>
          <w:szCs w:val="32"/>
        </w:rPr>
        <w:t>工作</w:t>
      </w:r>
      <w:r>
        <w:rPr>
          <w:rFonts w:hint="eastAsia" w:ascii="楷体" w:hAnsi="楷体" w:eastAsia="楷体" w:cs="宋体"/>
          <w:color w:val="333333"/>
          <w:sz w:val="32"/>
          <w:szCs w:val="32"/>
          <w:lang w:eastAsia="zh-CN"/>
        </w:rPr>
        <w:t>给予了充分的肯定，同时，对图书馆</w:t>
      </w:r>
      <w:r>
        <w:rPr>
          <w:rFonts w:hint="eastAsia" w:ascii="楷体" w:hAnsi="楷体" w:eastAsia="楷体" w:cs="宋体"/>
          <w:color w:val="333333"/>
          <w:sz w:val="32"/>
          <w:szCs w:val="32"/>
          <w:lang w:val="en-US" w:eastAsia="zh-CN"/>
        </w:rPr>
        <w:t>2020年的建设与发展</w:t>
      </w:r>
      <w:r>
        <w:rPr>
          <w:rFonts w:hint="eastAsia" w:ascii="楷体" w:hAnsi="楷体" w:eastAsia="楷体" w:cs="宋体"/>
          <w:color w:val="333333"/>
          <w:sz w:val="32"/>
          <w:szCs w:val="32"/>
        </w:rPr>
        <w:t>提出了一些好</w:t>
      </w:r>
      <w:r>
        <w:rPr>
          <w:rFonts w:hint="eastAsia" w:ascii="楷体" w:hAnsi="楷体" w:eastAsia="楷体" w:cs="宋体"/>
          <w:color w:val="333333"/>
          <w:sz w:val="32"/>
          <w:szCs w:val="32"/>
          <w:lang w:eastAsia="zh-CN"/>
        </w:rPr>
        <w:t>的工作建议和思路。诸如</w:t>
      </w:r>
      <w:r>
        <w:rPr>
          <w:rFonts w:hint="eastAsia" w:ascii="楷体" w:hAnsi="楷体" w:eastAsia="楷体" w:cs="宋体"/>
          <w:color w:val="333333"/>
          <w:sz w:val="32"/>
          <w:szCs w:val="32"/>
          <w:lang w:val="en-US" w:eastAsia="zh-CN"/>
        </w:rPr>
        <w:t>:如何积极应对现代化信息技术的挑战，利用自媒体等不同渠道做好对外宣传工作；如何立足图书馆本职，紧扣“图书”，利用社会知名学者、文化艺术家等文化资源引领全民阅读活动开展；如何结合行业特点，不断延伸服务触角，让图书馆服务走出馆门。理事长饶姝提出:</w:t>
      </w:r>
      <w:r>
        <w:rPr>
          <w:rFonts w:hint="eastAsia" w:ascii="楷体" w:hAnsi="楷体" w:eastAsia="楷体" w:cs="宋体"/>
          <w:color w:val="333333"/>
          <w:sz w:val="32"/>
          <w:szCs w:val="32"/>
        </w:rPr>
        <w:t>希望</w:t>
      </w:r>
      <w:r>
        <w:rPr>
          <w:rFonts w:hint="eastAsia" w:ascii="楷体" w:hAnsi="楷体" w:eastAsia="楷体" w:cs="宋体"/>
          <w:color w:val="333333"/>
          <w:sz w:val="32"/>
          <w:szCs w:val="32"/>
          <w:lang w:eastAsia="zh-CN"/>
        </w:rPr>
        <w:t>发挥好图书馆理事会、监事会职能，进一步完善规范相关制度，不断创新图书馆公共文化服务方式，打造官渡文化服务特色品牌。</w:t>
      </w:r>
      <w:r>
        <w:rPr>
          <w:rFonts w:hint="eastAsia" w:ascii="楷体" w:hAnsi="楷体" w:eastAsia="楷体" w:cs="宋体"/>
          <w:color w:val="333333"/>
          <w:sz w:val="32"/>
          <w:szCs w:val="32"/>
        </w:rPr>
        <w:drawing>
          <wp:anchor distT="0" distB="0" distL="114300" distR="114300" simplePos="0" relativeHeight="251663360" behindDoc="0" locked="0" layoutInCell="1" allowOverlap="1">
            <wp:simplePos x="0" y="0"/>
            <wp:positionH relativeFrom="column">
              <wp:posOffset>-47625</wp:posOffset>
            </wp:positionH>
            <wp:positionV relativeFrom="paragraph">
              <wp:posOffset>175895</wp:posOffset>
            </wp:positionV>
            <wp:extent cx="3498215" cy="2623820"/>
            <wp:effectExtent l="0" t="0" r="6985" b="5080"/>
            <wp:wrapSquare wrapText="bothSides"/>
            <wp:docPr id="6" name="图片 5" descr="233b2f01b354dcd347b817590f8c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233b2f01b354dcd347b817590f8cecd"/>
                    <pic:cNvPicPr>
                      <a:picLocks noChangeAspect="1"/>
                    </pic:cNvPicPr>
                  </pic:nvPicPr>
                  <pic:blipFill>
                    <a:blip r:embed="rId14"/>
                    <a:stretch>
                      <a:fillRect/>
                    </a:stretch>
                  </pic:blipFill>
                  <pic:spPr>
                    <a:xfrm>
                      <a:off x="0" y="0"/>
                      <a:ext cx="3498215" cy="2623820"/>
                    </a:xfrm>
                    <a:prstGeom prst="rect">
                      <a:avLst/>
                    </a:prstGeom>
                    <a:noFill/>
                    <a:ln>
                      <a:noFill/>
                    </a:ln>
                  </pic:spPr>
                </pic:pic>
              </a:graphicData>
            </a:graphic>
          </wp:anchor>
        </w:drawing>
      </w:r>
    </w:p>
    <w:p>
      <w:pPr>
        <w:spacing w:after="0" w:line="560" w:lineRule="exact"/>
        <w:ind w:firstLine="640" w:firstLineChars="200"/>
        <w:rPr>
          <w:rFonts w:hint="eastAsia" w:ascii="楷体" w:hAnsi="楷体" w:eastAsia="楷体" w:cs="宋体"/>
          <w:color w:val="333333"/>
          <w:sz w:val="32"/>
          <w:szCs w:val="32"/>
        </w:rPr>
      </w:pPr>
      <w:bookmarkStart w:id="9" w:name="_GoBack"/>
      <w:r>
        <w:rPr>
          <w:rFonts w:hint="eastAsia" w:ascii="楷体" w:hAnsi="楷体" w:eastAsia="楷体" w:cs="宋体"/>
          <w:color w:val="333333"/>
          <w:sz w:val="32"/>
          <w:szCs w:val="32"/>
        </w:rPr>
        <w:drawing>
          <wp:anchor distT="0" distB="0" distL="114300" distR="114300" simplePos="0" relativeHeight="251662336" behindDoc="0" locked="0" layoutInCell="1" allowOverlap="1">
            <wp:simplePos x="0" y="0"/>
            <wp:positionH relativeFrom="column">
              <wp:posOffset>-2240915</wp:posOffset>
            </wp:positionH>
            <wp:positionV relativeFrom="paragraph">
              <wp:posOffset>1209675</wp:posOffset>
            </wp:positionV>
            <wp:extent cx="3726815" cy="2795270"/>
            <wp:effectExtent l="0" t="0" r="6985" b="11430"/>
            <wp:wrapSquare wrapText="bothSides"/>
            <wp:docPr id="8" name="图片 6" descr="f040fe0c173cfc1b5570299ea52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f040fe0c173cfc1b5570299ea529447"/>
                    <pic:cNvPicPr>
                      <a:picLocks noChangeAspect="1"/>
                    </pic:cNvPicPr>
                  </pic:nvPicPr>
                  <pic:blipFill>
                    <a:blip r:embed="rId15"/>
                    <a:stretch>
                      <a:fillRect/>
                    </a:stretch>
                  </pic:blipFill>
                  <pic:spPr>
                    <a:xfrm>
                      <a:off x="0" y="0"/>
                      <a:ext cx="3726815" cy="2795270"/>
                    </a:xfrm>
                    <a:prstGeom prst="rect">
                      <a:avLst/>
                    </a:prstGeom>
                    <a:noFill/>
                    <a:ln>
                      <a:noFill/>
                    </a:ln>
                  </pic:spPr>
                </pic:pic>
              </a:graphicData>
            </a:graphic>
          </wp:anchor>
        </w:drawing>
      </w:r>
      <w:bookmarkEnd w:id="9"/>
      <w:r>
        <w:rPr>
          <w:rFonts w:hint="eastAsia" w:ascii="楷体" w:hAnsi="楷体" w:eastAsia="楷体" w:cs="宋体"/>
          <w:color w:val="333333"/>
          <w:sz w:val="32"/>
          <w:szCs w:val="32"/>
          <w:lang w:val="en-US" w:eastAsia="zh-CN"/>
        </w:rPr>
        <w:t>区图书馆领导班子表示，会重视并积极采纳各位理事和监事提出的建议，充分利用全区图书馆总分馆制建设完成的有利时机，积极发挥龙头带动作用，探索新的理念、新的技术手段、新的服务模式，擦亮品牌，精益求精的做好各项读者活动，进一步提升图书馆的服务品质。</w:t>
      </w:r>
    </w:p>
    <w:p>
      <w:pPr>
        <w:rPr>
          <w:rFonts w:asciiTheme="majorHAnsi" w:hAnsiTheme="majorHAnsi" w:eastAsiaTheme="majorEastAsia" w:cstheme="majorBidi"/>
          <w:color w:val="BF9000" w:themeColor="accent1" w:themeShade="BF"/>
          <w:sz w:val="40"/>
          <w:szCs w:val="40"/>
        </w:rPr>
      </w:pPr>
      <w:r>
        <w:br w:type="page"/>
      </w:r>
    </w:p>
    <w:p>
      <w:pPr>
        <w:pStyle w:val="2"/>
        <w:jc w:val="left"/>
      </w:pPr>
      <w:bookmarkStart w:id="7" w:name="_Toc108763477"/>
      <w:r>
        <w:rPr>
          <w:rFonts w:hint="eastAsia"/>
          <w:lang w:eastAsia="zh-CN"/>
        </w:rPr>
        <w:t>四</w:t>
      </w:r>
      <w:r>
        <w:rPr>
          <w:rFonts w:hint="eastAsia"/>
        </w:rPr>
        <w:t>、网站和自媒体建设</w:t>
      </w:r>
      <w:bookmarkEnd w:id="7"/>
    </w:p>
    <w:p>
      <w:pPr>
        <w:rPr>
          <w:rFonts w:ascii="楷体" w:hAnsi="楷体" w:eastAsia="楷体" w:cstheme="majorBidi"/>
          <w:b/>
          <w:color w:val="2C2C2C" w:themeColor="text1"/>
          <w:sz w:val="40"/>
          <w:szCs w:val="40"/>
          <w14:textFill>
            <w14:solidFill>
              <w14:schemeClr w14:val="tx1"/>
            </w14:solidFill>
          </w14:textFill>
        </w:rPr>
      </w:pPr>
      <w:r>
        <w:rPr>
          <w:rFonts w:hint="eastAsia" w:ascii="楷体" w:hAnsi="楷体" w:eastAsia="楷体" w:cstheme="majorBidi"/>
          <w:b/>
          <w:color w:val="2C2C2C" w:themeColor="text1"/>
          <w:sz w:val="40"/>
          <w:szCs w:val="40"/>
          <w14:textFill>
            <w14:solidFill>
              <w14:schemeClr w14:val="tx1"/>
            </w14:solidFill>
          </w14:textFill>
        </w:rPr>
        <w:t>网站：</w:t>
      </w:r>
      <w:r>
        <w:rPr>
          <w:rFonts w:ascii="楷体" w:hAnsi="楷体" w:eastAsia="楷体" w:cstheme="majorBidi"/>
          <w:b/>
          <w:color w:val="2C2C2C" w:themeColor="text1"/>
          <w:sz w:val="40"/>
          <w:szCs w:val="40"/>
          <w14:textFill>
            <w14:solidFill>
              <w14:schemeClr w14:val="tx1"/>
            </w14:solidFill>
          </w14:textFill>
        </w:rPr>
        <w:t>gdqlib.c</w:t>
      </w:r>
      <w:r>
        <w:rPr>
          <w:rFonts w:hint="eastAsia" w:ascii="楷体" w:hAnsi="楷体" w:eastAsia="楷体" w:cstheme="majorBidi"/>
          <w:b/>
          <w:color w:val="2C2C2C" w:themeColor="text1"/>
          <w:sz w:val="40"/>
          <w:szCs w:val="40"/>
          <w14:textFill>
            <w14:solidFill>
              <w14:schemeClr w14:val="tx1"/>
            </w14:solidFill>
          </w14:textFill>
        </w:rPr>
        <w:t>n</w:t>
      </w:r>
    </w:p>
    <w:p>
      <w:pPr>
        <w:rPr>
          <w:rFonts w:ascii="楷体" w:hAnsi="楷体" w:eastAsia="楷体" w:cstheme="majorBidi"/>
          <w:color w:val="2C2C2C" w:themeColor="text1"/>
          <w:sz w:val="40"/>
          <w:szCs w:val="40"/>
          <w14:textFill>
            <w14:solidFill>
              <w14:schemeClr w14:val="tx1"/>
            </w14:solidFill>
          </w14:textFill>
        </w:rPr>
      </w:pPr>
      <w:r>
        <w:rPr>
          <w:rFonts w:hint="eastAsia" w:ascii="楷体" w:hAnsi="楷体" w:eastAsia="楷体" w:cstheme="majorBidi"/>
          <w:color w:val="2C2C2C" w:themeColor="text1"/>
          <w:sz w:val="40"/>
          <w:szCs w:val="40"/>
          <w14:textFill>
            <w14:solidFill>
              <w14:schemeClr w14:val="tx1"/>
            </w14:solidFill>
          </w14:textFill>
        </w:rPr>
        <w:drawing>
          <wp:inline distT="0" distB="0" distL="0" distR="0">
            <wp:extent cx="5274310" cy="2908300"/>
            <wp:effectExtent l="0" t="0" r="2540" b="635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908300"/>
                    </a:xfrm>
                    <a:prstGeom prst="rect">
                      <a:avLst/>
                    </a:prstGeom>
                  </pic:spPr>
                </pic:pic>
              </a:graphicData>
            </a:graphic>
          </wp:inline>
        </w:drawing>
      </w:r>
    </w:p>
    <w:p>
      <w:pPr>
        <w:rPr>
          <w:rFonts w:ascii="楷体" w:hAnsi="楷体" w:eastAsia="楷体" w:cstheme="majorBidi"/>
          <w:color w:val="2C2C2C" w:themeColor="text1"/>
          <w:sz w:val="40"/>
          <w:szCs w:val="40"/>
          <w14:textFill>
            <w14:solidFill>
              <w14:schemeClr w14:val="tx1"/>
            </w14:solidFill>
          </w14:textFill>
        </w:rPr>
      </w:pPr>
      <w:r>
        <w:rPr>
          <w:rFonts w:hint="eastAsia" w:ascii="楷体" w:hAnsi="楷体" w:eastAsia="楷体" w:cstheme="majorBidi"/>
          <w:b/>
          <w:color w:val="2C2C2C" w:themeColor="text1"/>
          <w:sz w:val="40"/>
          <w:szCs w:val="40"/>
          <w14:textFill>
            <w14:solidFill>
              <w14:schemeClr w14:val="tx1"/>
            </w14:solidFill>
          </w14:textFill>
        </w:rPr>
        <w:t>微信公众号：昆明市官渡区图书馆</w:t>
      </w:r>
      <w:r>
        <w:rPr>
          <w:rFonts w:ascii="楷体" w:hAnsi="楷体" w:eastAsia="楷体" w:cstheme="majorBidi"/>
          <w:color w:val="2C2C2C" w:themeColor="text1"/>
          <w:sz w:val="40"/>
          <w:szCs w:val="40"/>
          <w14:textFill>
            <w14:solidFill>
              <w14:schemeClr w14:val="tx1"/>
            </w14:solidFill>
          </w14:textFill>
        </w:rPr>
        <w:drawing>
          <wp:inline distT="0" distB="0" distL="0" distR="0">
            <wp:extent cx="3781425" cy="8181340"/>
            <wp:effectExtent l="0" t="0" r="9525" b="0"/>
            <wp:docPr id="454" name="图片 454" descr="C:\Users\macbook\AppData\Local\Temp\WeChat Files\4b8f35782775745281793774db19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descr="C:\Users\macbook\AppData\Local\Temp\WeChat Files\4b8f35782775745281793774db19e3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97885" cy="8216371"/>
                    </a:xfrm>
                    <a:prstGeom prst="rect">
                      <a:avLst/>
                    </a:prstGeom>
                    <a:noFill/>
                    <a:ln>
                      <a:noFill/>
                    </a:ln>
                  </pic:spPr>
                </pic:pic>
              </a:graphicData>
            </a:graphic>
          </wp:inline>
        </w:drawing>
      </w:r>
    </w:p>
    <w:p>
      <w:pPr>
        <w:rPr>
          <w:rFonts w:ascii="楷体" w:hAnsi="楷体" w:eastAsia="楷体" w:cstheme="majorBidi"/>
          <w:b/>
          <w:color w:val="2C2C2C" w:themeColor="text1"/>
          <w:sz w:val="40"/>
          <w:szCs w:val="40"/>
          <w14:textFill>
            <w14:solidFill>
              <w14:schemeClr w14:val="tx1"/>
            </w14:solidFill>
          </w14:textFill>
        </w:rPr>
      </w:pPr>
      <w:r>
        <w:rPr>
          <w:rFonts w:hint="eastAsia" w:ascii="楷体" w:hAnsi="楷体" w:eastAsia="楷体" w:cstheme="majorBidi"/>
          <w:b/>
          <w:color w:val="2C2C2C" w:themeColor="text1"/>
          <w:sz w:val="40"/>
          <w:szCs w:val="40"/>
          <w14:textFill>
            <w14:solidFill>
              <w14:schemeClr w14:val="tx1"/>
            </w14:solidFill>
          </w14:textFill>
        </w:rPr>
        <w:t>新浪微博：昆明市官渡区图书馆</w:t>
      </w:r>
    </w:p>
    <w:p>
      <w:pPr>
        <w:rPr>
          <w:rFonts w:ascii="楷体" w:hAnsi="楷体" w:eastAsia="楷体" w:cstheme="majorBidi"/>
          <w:color w:val="2C2C2C" w:themeColor="text1"/>
          <w:sz w:val="40"/>
          <w:szCs w:val="40"/>
          <w14:textFill>
            <w14:solidFill>
              <w14:schemeClr w14:val="tx1"/>
            </w14:solidFill>
          </w14:textFill>
        </w:rPr>
      </w:pPr>
      <w:r>
        <w:rPr>
          <w:rFonts w:hint="eastAsia" w:ascii="楷体" w:hAnsi="楷体" w:eastAsia="楷体" w:cstheme="majorBidi"/>
          <w:color w:val="2C2C2C" w:themeColor="text1"/>
          <w:sz w:val="40"/>
          <w:szCs w:val="40"/>
          <w14:textFill>
            <w14:solidFill>
              <w14:schemeClr w14:val="tx1"/>
            </w14:solidFill>
          </w14:textFill>
        </w:rPr>
        <w:drawing>
          <wp:inline distT="0" distB="0" distL="0" distR="0">
            <wp:extent cx="5274310" cy="6991350"/>
            <wp:effectExtent l="0" t="0" r="2540"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6991350"/>
                    </a:xfrm>
                    <a:prstGeom prst="rect">
                      <a:avLst/>
                    </a:prstGeom>
                  </pic:spPr>
                </pic:pic>
              </a:graphicData>
            </a:graphic>
          </wp:inline>
        </w:drawing>
      </w:r>
    </w:p>
    <w:p>
      <w:pPr>
        <w:rPr>
          <w:rFonts w:ascii="楷体" w:hAnsi="楷体" w:eastAsia="楷体" w:cstheme="majorBidi"/>
          <w:color w:val="2C2C2C" w:themeColor="text1"/>
          <w:sz w:val="40"/>
          <w:szCs w:val="40"/>
          <w14:textFill>
            <w14:solidFill>
              <w14:schemeClr w14:val="tx1"/>
            </w14:solidFill>
          </w14:textFill>
        </w:rPr>
      </w:pPr>
      <w:r>
        <w:rPr>
          <w:rFonts w:hint="eastAsia" w:ascii="楷体" w:hAnsi="楷体" w:eastAsia="楷体" w:cstheme="majorBidi"/>
          <w:color w:val="2C2C2C" w:themeColor="text1"/>
          <w:sz w:val="40"/>
          <w:szCs w:val="40"/>
          <w14:textFill>
            <w14:solidFill>
              <w14:schemeClr w14:val="tx1"/>
            </w14:solidFill>
          </w14:textFill>
        </w:rPr>
        <w:drawing>
          <wp:inline distT="0" distB="0" distL="0" distR="0">
            <wp:extent cx="4095115" cy="8863330"/>
            <wp:effectExtent l="0" t="0" r="635" b="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095115" cy="8863330"/>
                    </a:xfrm>
                    <a:prstGeom prst="rect">
                      <a:avLst/>
                    </a:prstGeom>
                  </pic:spPr>
                </pic:pic>
              </a:graphicData>
            </a:graphic>
          </wp:inline>
        </w:drawing>
      </w:r>
    </w:p>
    <w:p>
      <w:pPr>
        <w:pStyle w:val="2"/>
        <w:jc w:val="left"/>
      </w:pPr>
      <w:bookmarkStart w:id="8" w:name="_Toc108763478"/>
      <w:r>
        <w:rPr>
          <w:rFonts w:hint="eastAsia"/>
          <w:lang w:eastAsia="zh-CN"/>
        </w:rPr>
        <w:t>五</w:t>
      </w:r>
      <w:r>
        <w:rPr>
          <w:rFonts w:hint="eastAsia"/>
        </w:rPr>
        <w:t>、2</w:t>
      </w:r>
      <w:r>
        <w:t>02</w:t>
      </w:r>
      <w:r>
        <w:rPr>
          <w:rFonts w:hint="eastAsia"/>
          <w:lang w:val="en-US" w:eastAsia="zh-CN"/>
        </w:rPr>
        <w:t>0</w:t>
      </w:r>
      <w:r>
        <w:rPr>
          <w:rFonts w:hint="eastAsia"/>
        </w:rPr>
        <w:t>年度计划</w:t>
      </w:r>
      <w:bookmarkEnd w:id="8"/>
    </w:p>
    <w:p>
      <w:pPr>
        <w:rPr>
          <w:rFonts w:hint="eastAsia" w:ascii="楷体" w:hAnsi="楷体" w:eastAsia="楷体" w:cs="仿宋_GB2312"/>
          <w:sz w:val="32"/>
          <w:szCs w:val="32"/>
        </w:rPr>
      </w:pPr>
      <w:r>
        <w:rPr>
          <w:rFonts w:hint="eastAsia" w:ascii="楷体" w:hAnsi="楷体" w:eastAsia="楷体" w:cs="仿宋_GB2312"/>
          <w:sz w:val="32"/>
          <w:szCs w:val="32"/>
          <w:lang w:eastAsia="zh-CN"/>
        </w:rPr>
        <w:t>　　</w:t>
      </w:r>
      <w:r>
        <w:rPr>
          <w:rFonts w:hint="eastAsia" w:ascii="楷体" w:hAnsi="楷体" w:eastAsia="楷体" w:cs="仿宋_GB2312"/>
          <w:sz w:val="32"/>
          <w:szCs w:val="32"/>
        </w:rPr>
        <w:t>2020年是昆明市创建第四批国家公共文化服务体系示范区的验收年，是昆明市创建全国文明城市的关键之年，是迎接2021年第七次全国县级以上公共图书馆评估定级的各项服务指标达标的最重要的年份，是我区图书馆总分馆制建设项目全面推进实施的第一年。我馆应当围绕三个重要工作任务，完善各项考核指标，圆满完成相关工作任务目标；同时，要以艰苦创业、不断创新的精神，激发全体职工的创造力，充分利用全区图书馆总分馆制建设完成的有利时机，趁势而上、借势而为，以区图书馆为龙头，用新的理念、新的技术手段、新的服务模式切实进一步实现全区各级图书馆（室）：服务水平上台阶、服务手段更丰富、效率效能再提升、辐射范围再扩大、到馆读者再增加的目标，用优质、先进、高效、多元的服务吸引更多的读者到图书馆或者在家使用图书馆的线上线下服务。</w:t>
      </w:r>
    </w:p>
    <w:p>
      <w:pPr>
        <w:rPr>
          <w:rFonts w:hint="eastAsia" w:ascii="楷体" w:hAnsi="楷体" w:eastAsia="楷体" w:cs="仿宋_GB2312"/>
          <w:sz w:val="32"/>
          <w:szCs w:val="32"/>
        </w:rPr>
      </w:pPr>
      <w:r>
        <w:rPr>
          <w:rFonts w:hint="eastAsia" w:ascii="楷体" w:hAnsi="楷体" w:eastAsia="楷体" w:cs="仿宋_GB2312"/>
          <w:sz w:val="32"/>
          <w:szCs w:val="32"/>
        </w:rPr>
        <w:t xml:space="preserve">一、创新思路，三级联动，发挥总分馆建设的作用，促进我区各图书室、图书分馆服务全面提升 </w:t>
      </w:r>
    </w:p>
    <w:p>
      <w:pPr>
        <w:rPr>
          <w:rFonts w:hint="eastAsia" w:ascii="楷体" w:hAnsi="楷体" w:eastAsia="楷体" w:cs="仿宋_GB2312"/>
          <w:sz w:val="32"/>
          <w:szCs w:val="32"/>
        </w:rPr>
      </w:pPr>
      <w:r>
        <w:rPr>
          <w:rFonts w:hint="eastAsia" w:ascii="楷体" w:hAnsi="楷体" w:eastAsia="楷体" w:cs="仿宋_GB2312"/>
          <w:sz w:val="32"/>
          <w:szCs w:val="32"/>
        </w:rPr>
        <w:t>1.发挥总分馆建设作用。以区图书馆为龙头，带动街道、社区分馆、流通点，开展好阅览、外借、数字化参考咨询等图书馆服务，全面提升全区图书馆服务网络的效能。</w:t>
      </w:r>
    </w:p>
    <w:p>
      <w:pPr>
        <w:rPr>
          <w:rFonts w:hint="eastAsia" w:ascii="楷体" w:hAnsi="楷体" w:eastAsia="楷体" w:cs="仿宋_GB2312"/>
          <w:sz w:val="32"/>
          <w:szCs w:val="32"/>
        </w:rPr>
      </w:pPr>
      <w:r>
        <w:rPr>
          <w:rFonts w:hint="eastAsia" w:ascii="楷体" w:hAnsi="楷体" w:eastAsia="楷体" w:cs="仿宋_GB2312"/>
          <w:sz w:val="32"/>
          <w:szCs w:val="32"/>
        </w:rPr>
        <w:t>2.加强馆外服务点建设和管理。对我馆已建成的46个分馆和馆外流通点进行动态管理，对服务效果好的点位及时更换图书、提供更多的支持，联合开展读者活动，发挥这些流通点贴身、贴心服务读者的作用；对服务开展不理想的点位调整或撤销；对有具备条件的机关、企业、部队、学校、社区等继续给予支持开设新的服务点。重点关注居家养老、老年公寓等新业态、新产业中的阅读需求，探索与相关企业的合作模式。定期为馆外各服务点更换图书。</w:t>
      </w:r>
    </w:p>
    <w:p>
      <w:pPr>
        <w:rPr>
          <w:rFonts w:hint="eastAsia" w:ascii="楷体" w:hAnsi="楷体" w:eastAsia="楷体" w:cs="仿宋_GB2312"/>
          <w:sz w:val="32"/>
          <w:szCs w:val="32"/>
        </w:rPr>
      </w:pPr>
      <w:r>
        <w:rPr>
          <w:rFonts w:hint="eastAsia" w:ascii="楷体" w:hAnsi="楷体" w:eastAsia="楷体" w:cs="仿宋_GB2312"/>
          <w:sz w:val="32"/>
          <w:szCs w:val="32"/>
        </w:rPr>
        <w:t>3.加强业务辅导，抓好基层图书管理员队伍培训。采取整体培训和专题培训相结合的方式举办2期以上基层图书管理员培训，培训内容把基础业务知识和技能与新的服务手段、新的服务模式相结合，提升基层管理员的服务能力。</w:t>
      </w:r>
    </w:p>
    <w:p>
      <w:pPr>
        <w:rPr>
          <w:rFonts w:hint="eastAsia" w:ascii="楷体" w:hAnsi="楷体" w:eastAsia="楷体" w:cs="仿宋_GB2312"/>
          <w:sz w:val="32"/>
          <w:szCs w:val="32"/>
        </w:rPr>
      </w:pPr>
      <w:r>
        <w:rPr>
          <w:rFonts w:hint="eastAsia" w:ascii="楷体" w:hAnsi="楷体" w:eastAsia="楷体" w:cs="仿宋_GB2312"/>
          <w:sz w:val="32"/>
          <w:szCs w:val="32"/>
        </w:rPr>
        <w:t>4.发挥区图书馆公共电子阅览室的作用，为我区各机关、企事业单位等提供公益培训的场地和保障。</w:t>
      </w:r>
    </w:p>
    <w:p>
      <w:pPr>
        <w:rPr>
          <w:rFonts w:hint="eastAsia" w:ascii="楷体" w:hAnsi="楷体" w:eastAsia="楷体" w:cs="仿宋_GB2312"/>
          <w:sz w:val="32"/>
          <w:szCs w:val="32"/>
        </w:rPr>
      </w:pPr>
      <w:r>
        <w:rPr>
          <w:rFonts w:hint="eastAsia" w:ascii="楷体" w:hAnsi="楷体" w:eastAsia="楷体" w:cs="仿宋_GB2312"/>
          <w:sz w:val="32"/>
          <w:szCs w:val="32"/>
        </w:rPr>
        <w:t>5.对街道和社区的文化信息共享工程基层服务点做好业务指导。加强与各街道、社区、流通点的数字化资源共享。</w:t>
      </w:r>
    </w:p>
    <w:p>
      <w:pPr>
        <w:rPr>
          <w:rFonts w:hint="eastAsia" w:ascii="楷体" w:hAnsi="楷体" w:eastAsia="楷体" w:cs="仿宋_GB2312"/>
          <w:sz w:val="32"/>
          <w:szCs w:val="32"/>
        </w:rPr>
      </w:pPr>
      <w:r>
        <w:rPr>
          <w:rFonts w:hint="eastAsia" w:ascii="楷体" w:hAnsi="楷体" w:eastAsia="楷体" w:cs="仿宋_GB2312"/>
          <w:sz w:val="32"/>
          <w:szCs w:val="32"/>
        </w:rPr>
        <w:t>二、加强业务培训，提升馆员素质，进一步提升区图书馆服务品质，发挥龙头带动作用</w:t>
      </w:r>
    </w:p>
    <w:p>
      <w:pPr>
        <w:rPr>
          <w:rFonts w:hint="eastAsia" w:ascii="楷体" w:hAnsi="楷体" w:eastAsia="楷体" w:cs="仿宋_GB2312"/>
          <w:sz w:val="32"/>
          <w:szCs w:val="32"/>
        </w:rPr>
      </w:pPr>
      <w:r>
        <w:rPr>
          <w:rFonts w:hint="eastAsia" w:ascii="楷体" w:hAnsi="楷体" w:eastAsia="楷体" w:cs="仿宋_GB2312"/>
          <w:sz w:val="32"/>
          <w:szCs w:val="32"/>
        </w:rPr>
        <w:t>1.全体职工进行图书分类、计算机编目、图书排架培训，专题研讨读者服务中容易出现的问题、少儿读者心理特点与读者活动策划等岗位培训，策划开展相应的技能比赛，提升本馆服务质量。</w:t>
      </w:r>
    </w:p>
    <w:p>
      <w:pPr>
        <w:rPr>
          <w:rFonts w:hint="eastAsia" w:ascii="楷体" w:hAnsi="楷体" w:eastAsia="楷体" w:cs="仿宋_GB2312"/>
          <w:sz w:val="32"/>
          <w:szCs w:val="32"/>
        </w:rPr>
      </w:pPr>
      <w:r>
        <w:rPr>
          <w:rFonts w:hint="eastAsia" w:ascii="楷体" w:hAnsi="楷体" w:eastAsia="楷体" w:cs="仿宋_GB2312"/>
          <w:sz w:val="32"/>
          <w:szCs w:val="32"/>
        </w:rPr>
        <w:t>2.做好新书采购、报刊订购。及时分类、编目、加工、上架投入使用，做到天天有新刊，月月有新书，MARC数据准确完备，新书推荐及时全面。</w:t>
      </w:r>
    </w:p>
    <w:p>
      <w:pPr>
        <w:rPr>
          <w:rFonts w:hint="eastAsia" w:ascii="楷体" w:hAnsi="楷体" w:eastAsia="楷体" w:cs="仿宋_GB2312"/>
          <w:sz w:val="32"/>
          <w:szCs w:val="32"/>
        </w:rPr>
      </w:pPr>
      <w:r>
        <w:rPr>
          <w:rFonts w:hint="eastAsia" w:ascii="楷体" w:hAnsi="楷体" w:eastAsia="楷体" w:cs="仿宋_GB2312"/>
          <w:sz w:val="32"/>
          <w:szCs w:val="32"/>
        </w:rPr>
        <w:t>3.加强图书馆内部管理，阅览外借窗口服务优质服务读者。整合阅览、外借资源，尝试一体化管理的大流通服务模式，力争实现一站式流通服务。</w:t>
      </w:r>
    </w:p>
    <w:p>
      <w:pPr>
        <w:rPr>
          <w:rFonts w:hint="eastAsia" w:ascii="楷体" w:hAnsi="楷体" w:eastAsia="楷体" w:cs="仿宋_GB2312"/>
          <w:sz w:val="32"/>
          <w:szCs w:val="32"/>
        </w:rPr>
      </w:pPr>
      <w:r>
        <w:rPr>
          <w:rFonts w:hint="eastAsia" w:ascii="楷体" w:hAnsi="楷体" w:eastAsia="楷体" w:cs="仿宋_GB2312"/>
          <w:sz w:val="32"/>
          <w:szCs w:val="32"/>
        </w:rPr>
        <w:t>4.丰富图书推荐手段。保留原有的每年十二期以上的精品图书、主题图书推荐，开辟新书目专题推荐、馆员推荐、读者推荐及图书流通排行榜等新的服务项目。</w:t>
      </w:r>
    </w:p>
    <w:p>
      <w:pPr>
        <w:rPr>
          <w:rFonts w:hint="eastAsia" w:ascii="楷体" w:hAnsi="楷体" w:eastAsia="楷体" w:cs="仿宋_GB2312"/>
          <w:sz w:val="32"/>
          <w:szCs w:val="32"/>
        </w:rPr>
      </w:pPr>
      <w:r>
        <w:rPr>
          <w:rFonts w:hint="eastAsia" w:ascii="楷体" w:hAnsi="楷体" w:eastAsia="楷体" w:cs="仿宋_GB2312"/>
          <w:sz w:val="32"/>
          <w:szCs w:val="32"/>
        </w:rPr>
        <w:t>5.举办公益展览。结合党和国家的重大决策、重要方针政策实施开展宣传。</w:t>
      </w:r>
    </w:p>
    <w:p>
      <w:pPr>
        <w:rPr>
          <w:rFonts w:hint="eastAsia" w:ascii="楷体" w:hAnsi="楷体" w:eastAsia="楷体" w:cs="仿宋_GB2312"/>
          <w:sz w:val="32"/>
          <w:szCs w:val="32"/>
        </w:rPr>
      </w:pPr>
      <w:r>
        <w:rPr>
          <w:rFonts w:hint="eastAsia" w:ascii="楷体" w:hAnsi="楷体" w:eastAsia="楷体" w:cs="仿宋_GB2312"/>
          <w:sz w:val="32"/>
          <w:szCs w:val="32"/>
        </w:rPr>
        <w:t>三、擦亮品牌，读者活动精益求精，扩大影响力</w:t>
      </w:r>
    </w:p>
    <w:p>
      <w:pPr>
        <w:rPr>
          <w:rFonts w:hint="eastAsia" w:ascii="楷体" w:hAnsi="楷体" w:eastAsia="楷体" w:cs="仿宋_GB2312"/>
          <w:sz w:val="32"/>
          <w:szCs w:val="32"/>
        </w:rPr>
      </w:pPr>
      <w:r>
        <w:rPr>
          <w:rFonts w:hint="eastAsia" w:ascii="楷体" w:hAnsi="楷体" w:eastAsia="楷体" w:cs="仿宋_GB2312"/>
          <w:sz w:val="32"/>
          <w:szCs w:val="32"/>
        </w:rPr>
        <w:t>1.采取整体服务外包方式开展“云秀讲坛”公益讲座，逐步建立活动品控机制。完善与街道、社区、企业、部队的联动协作。在讲座主题、形式上进行一些新的尝试，争取实现讲座同步录像和自媒体直播的功能。</w:t>
      </w:r>
    </w:p>
    <w:p>
      <w:pPr>
        <w:rPr>
          <w:rFonts w:hint="eastAsia" w:ascii="楷体" w:hAnsi="楷体" w:eastAsia="楷体" w:cs="仿宋_GB2312"/>
          <w:sz w:val="32"/>
          <w:szCs w:val="32"/>
        </w:rPr>
      </w:pPr>
      <w:r>
        <w:rPr>
          <w:rFonts w:hint="eastAsia" w:ascii="楷体" w:hAnsi="楷体" w:eastAsia="楷体" w:cs="仿宋_GB2312"/>
          <w:sz w:val="32"/>
          <w:szCs w:val="32"/>
        </w:rPr>
        <w:t>2.举办第九届“心灵脚印.我的书签”少儿书签设计比赛及颁奖活动。</w:t>
      </w:r>
    </w:p>
    <w:p>
      <w:pPr>
        <w:rPr>
          <w:rFonts w:hint="eastAsia" w:ascii="楷体" w:hAnsi="楷体" w:eastAsia="楷体" w:cs="仿宋_GB2312"/>
          <w:sz w:val="32"/>
          <w:szCs w:val="32"/>
        </w:rPr>
      </w:pPr>
      <w:r>
        <w:rPr>
          <w:rFonts w:hint="eastAsia" w:ascii="楷体" w:hAnsi="楷体" w:eastAsia="楷体" w:cs="仿宋_GB2312"/>
          <w:sz w:val="32"/>
          <w:szCs w:val="32"/>
        </w:rPr>
        <w:t>3.开展第五届“书香家庭·幸福阅读”系列活动。与优质机构和老师合作，创新主题，扩大影响，充分带动我区儿童家庭亲子阅读的氛围。在幼儿园和幼儿家庭中播撒阅读的种子。</w:t>
      </w:r>
    </w:p>
    <w:p>
      <w:pPr>
        <w:rPr>
          <w:rFonts w:hint="eastAsia" w:ascii="楷体" w:hAnsi="楷体" w:eastAsia="楷体" w:cs="仿宋_GB2312"/>
          <w:sz w:val="32"/>
          <w:szCs w:val="32"/>
        </w:rPr>
      </w:pPr>
      <w:r>
        <w:rPr>
          <w:rFonts w:hint="eastAsia" w:ascii="楷体" w:hAnsi="楷体" w:eastAsia="楷体" w:cs="仿宋_GB2312"/>
          <w:sz w:val="32"/>
          <w:szCs w:val="32"/>
        </w:rPr>
        <w:t>4.开展“我们的节日·端午诗会”诵读展演活动，用有声、有情的阅读，吸引更多人参与，推动全民阅读。</w:t>
      </w:r>
    </w:p>
    <w:p>
      <w:pPr>
        <w:rPr>
          <w:rFonts w:hint="eastAsia" w:ascii="楷体" w:hAnsi="楷体" w:eastAsia="楷体" w:cs="仿宋_GB2312"/>
          <w:sz w:val="32"/>
          <w:szCs w:val="32"/>
        </w:rPr>
      </w:pPr>
      <w:r>
        <w:rPr>
          <w:rFonts w:hint="eastAsia" w:ascii="楷体" w:hAnsi="楷体" w:eastAsia="楷体" w:cs="仿宋_GB2312"/>
          <w:sz w:val="32"/>
          <w:szCs w:val="32"/>
        </w:rPr>
        <w:t>5.开展“少儿棋乐园”和传统益智玩具的活动，寓教于乐，把趣味阅读与益智游戏相结合。发挥象棋传播中华传统文化、传播社会主义核心价值观的独创活动方式；发挥国际跳棋亲子培训和庆祝“三八”国际妇女节趣味比赛增进家庭和谐、开启幼儿智力的功能，实现我馆“书香·棋韵·亲情·成长”的理念。</w:t>
      </w:r>
    </w:p>
    <w:p>
      <w:pPr>
        <w:rPr>
          <w:rFonts w:hint="eastAsia" w:ascii="楷体" w:hAnsi="楷体" w:eastAsia="楷体" w:cs="仿宋_GB2312"/>
          <w:sz w:val="32"/>
          <w:szCs w:val="32"/>
        </w:rPr>
      </w:pPr>
      <w:r>
        <w:rPr>
          <w:rFonts w:hint="eastAsia" w:ascii="楷体" w:hAnsi="楷体" w:eastAsia="楷体" w:cs="仿宋_GB2312"/>
          <w:sz w:val="32"/>
          <w:szCs w:val="32"/>
        </w:rPr>
        <w:t>6.继续丰富寒假、暑假少儿读者活动的内容，为少儿读者搭建一个与中国优秀的传统文化亲密接触的平台。</w:t>
      </w:r>
    </w:p>
    <w:p>
      <w:pPr>
        <w:rPr>
          <w:rFonts w:hint="eastAsia" w:ascii="楷体" w:hAnsi="楷体" w:eastAsia="楷体" w:cs="仿宋_GB2312"/>
          <w:sz w:val="32"/>
          <w:szCs w:val="32"/>
        </w:rPr>
      </w:pPr>
      <w:r>
        <w:rPr>
          <w:rFonts w:hint="eastAsia" w:ascii="楷体" w:hAnsi="楷体" w:eastAsia="楷体" w:cs="仿宋_GB2312"/>
          <w:sz w:val="32"/>
          <w:szCs w:val="32"/>
        </w:rPr>
        <w:t>四、把握时间和事件节点，借力借势借智做好阅读推广服务</w:t>
      </w:r>
    </w:p>
    <w:p>
      <w:pPr>
        <w:rPr>
          <w:rFonts w:hint="eastAsia" w:ascii="楷体" w:hAnsi="楷体" w:eastAsia="楷体" w:cs="仿宋_GB2312"/>
          <w:sz w:val="32"/>
          <w:szCs w:val="32"/>
        </w:rPr>
      </w:pPr>
      <w:r>
        <w:rPr>
          <w:rFonts w:hint="eastAsia" w:ascii="楷体" w:hAnsi="楷体" w:eastAsia="楷体" w:cs="仿宋_GB2312"/>
          <w:sz w:val="32"/>
          <w:szCs w:val="32"/>
        </w:rPr>
        <w:t>1.做好元旦春节期间“三下乡”活动，做好元宵节期间活动。</w:t>
      </w:r>
    </w:p>
    <w:p>
      <w:pPr>
        <w:rPr>
          <w:rFonts w:hint="eastAsia" w:ascii="楷体" w:hAnsi="楷体" w:eastAsia="楷体" w:cs="仿宋_GB2312"/>
          <w:sz w:val="32"/>
          <w:szCs w:val="32"/>
        </w:rPr>
      </w:pPr>
      <w:r>
        <w:rPr>
          <w:rFonts w:hint="eastAsia" w:ascii="楷体" w:hAnsi="楷体" w:eastAsia="楷体" w:cs="仿宋_GB2312"/>
          <w:sz w:val="32"/>
          <w:szCs w:val="32"/>
        </w:rPr>
        <w:t>2.做好“4.23”世界读书日前后的宣传服务活动，做好5月底图书馆服务宣传周期间的活动。</w:t>
      </w:r>
    </w:p>
    <w:p>
      <w:pPr>
        <w:rPr>
          <w:rFonts w:hint="eastAsia" w:ascii="楷体" w:hAnsi="楷体" w:eastAsia="楷体" w:cs="仿宋_GB2312"/>
          <w:sz w:val="32"/>
          <w:szCs w:val="32"/>
        </w:rPr>
      </w:pPr>
      <w:r>
        <w:rPr>
          <w:rFonts w:hint="eastAsia" w:ascii="楷体" w:hAnsi="楷体" w:eastAsia="楷体" w:cs="仿宋_GB2312"/>
          <w:sz w:val="32"/>
          <w:szCs w:val="32"/>
        </w:rPr>
        <w:t>3.做好清明、端午、中秋、重阳等中华民族传统节日期间的阅读服务，创新服务方式、引进服务手段。</w:t>
      </w:r>
    </w:p>
    <w:p>
      <w:pPr>
        <w:rPr>
          <w:rFonts w:hint="eastAsia" w:ascii="楷体" w:hAnsi="楷体" w:eastAsia="楷体" w:cs="仿宋_GB2312"/>
          <w:sz w:val="32"/>
          <w:szCs w:val="32"/>
        </w:rPr>
      </w:pPr>
      <w:r>
        <w:rPr>
          <w:rFonts w:hint="eastAsia" w:ascii="楷体" w:hAnsi="楷体" w:eastAsia="楷体" w:cs="仿宋_GB2312"/>
          <w:sz w:val="32"/>
          <w:szCs w:val="32"/>
        </w:rPr>
        <w:t>4.开展“声阅读”系列阅读推广活动，增强线上线下活动的连接，丰富活动的内容，提升活动的影响力和参与度。</w:t>
      </w:r>
    </w:p>
    <w:p>
      <w:pPr>
        <w:rPr>
          <w:rFonts w:hint="eastAsia" w:ascii="楷体" w:hAnsi="楷体" w:eastAsia="楷体" w:cs="仿宋_GB2312"/>
          <w:sz w:val="32"/>
          <w:szCs w:val="32"/>
        </w:rPr>
      </w:pPr>
      <w:r>
        <w:rPr>
          <w:rFonts w:hint="eastAsia" w:ascii="楷体" w:hAnsi="楷体" w:eastAsia="楷体" w:cs="仿宋_GB2312"/>
          <w:sz w:val="32"/>
          <w:szCs w:val="32"/>
        </w:rPr>
        <w:t>5.继续打造官图公益课堂，引入优质课程，促进我区公共文化服务均等化的实现。通过与社会机构合作，继续开展定格动画和少儿编程等科普元素为主的活动。</w:t>
      </w:r>
    </w:p>
    <w:p>
      <w:pPr>
        <w:rPr>
          <w:rFonts w:hint="eastAsia" w:ascii="楷体" w:hAnsi="楷体" w:eastAsia="楷体" w:cs="仿宋_GB2312"/>
          <w:sz w:val="32"/>
          <w:szCs w:val="32"/>
        </w:rPr>
      </w:pPr>
      <w:r>
        <w:rPr>
          <w:rFonts w:hint="eastAsia" w:ascii="楷体" w:hAnsi="楷体" w:eastAsia="楷体" w:cs="仿宋_GB2312"/>
          <w:sz w:val="32"/>
          <w:szCs w:val="32"/>
        </w:rPr>
        <w:t>6.择机开展周末读书会。</w:t>
      </w:r>
    </w:p>
    <w:p>
      <w:pPr>
        <w:rPr>
          <w:rFonts w:hint="eastAsia" w:ascii="楷体" w:hAnsi="楷体" w:eastAsia="楷体" w:cs="仿宋_GB2312"/>
          <w:sz w:val="32"/>
          <w:szCs w:val="32"/>
        </w:rPr>
      </w:pPr>
      <w:r>
        <w:rPr>
          <w:rFonts w:hint="eastAsia" w:ascii="楷体" w:hAnsi="楷体" w:eastAsia="楷体" w:cs="仿宋_GB2312"/>
          <w:sz w:val="32"/>
          <w:szCs w:val="32"/>
        </w:rPr>
        <w:t>五、服务特殊人群，策划活动更加具有针对性</w:t>
      </w:r>
    </w:p>
    <w:p>
      <w:pPr>
        <w:rPr>
          <w:rFonts w:hint="eastAsia" w:ascii="楷体" w:hAnsi="楷体" w:eastAsia="楷体" w:cs="仿宋_GB2312"/>
          <w:sz w:val="32"/>
          <w:szCs w:val="32"/>
        </w:rPr>
      </w:pPr>
      <w:r>
        <w:rPr>
          <w:rFonts w:hint="eastAsia" w:ascii="楷体" w:hAnsi="楷体" w:eastAsia="楷体" w:cs="仿宋_GB2312"/>
          <w:sz w:val="32"/>
          <w:szCs w:val="32"/>
        </w:rPr>
        <w:t>细分读者群体，细化服务方式，更好地为特殊读者群体服务。做好服务残疾人（盲人）读者的服务工作，除了定期开展送书上门服务活动外，组织交流分享读书会。开展好对留守儿童和外来务工人员子女的服务，更多的送服务，送活动，送图书进四点半学校。与社区、居家养老中心、老年公寓等合作，开展针对性的老年读者服务。</w:t>
      </w:r>
    </w:p>
    <w:p>
      <w:pPr>
        <w:rPr>
          <w:rFonts w:hint="eastAsia" w:ascii="楷体" w:hAnsi="楷体" w:eastAsia="楷体" w:cs="仿宋_GB2312"/>
          <w:sz w:val="32"/>
          <w:szCs w:val="32"/>
        </w:rPr>
      </w:pPr>
      <w:r>
        <w:rPr>
          <w:rFonts w:hint="eastAsia" w:ascii="楷体" w:hAnsi="楷体" w:eastAsia="楷体" w:cs="仿宋_GB2312"/>
          <w:sz w:val="32"/>
          <w:szCs w:val="32"/>
        </w:rPr>
        <w:t>六、加强日常管理，继续扎实推进“创文”等重点工作</w:t>
      </w:r>
    </w:p>
    <w:p>
      <w:pPr>
        <w:rPr>
          <w:rFonts w:hint="eastAsia" w:ascii="楷体" w:hAnsi="楷体" w:eastAsia="楷体" w:cs="仿宋_GB2312"/>
          <w:sz w:val="32"/>
          <w:szCs w:val="32"/>
        </w:rPr>
      </w:pPr>
      <w:r>
        <w:rPr>
          <w:rFonts w:hint="eastAsia" w:ascii="楷体" w:hAnsi="楷体" w:eastAsia="楷体" w:cs="仿宋_GB2312"/>
          <w:sz w:val="32"/>
          <w:szCs w:val="32"/>
        </w:rPr>
        <w:t>1.按照“创文”标准，不断完善馆内外各项工作，确保完成相关检查。</w:t>
      </w:r>
    </w:p>
    <w:p>
      <w:pPr>
        <w:rPr>
          <w:rFonts w:hint="eastAsia" w:ascii="楷体" w:hAnsi="楷体" w:eastAsia="楷体" w:cs="仿宋_GB2312"/>
          <w:sz w:val="32"/>
          <w:szCs w:val="32"/>
        </w:rPr>
      </w:pPr>
      <w:r>
        <w:rPr>
          <w:rFonts w:hint="eastAsia" w:ascii="楷体" w:hAnsi="楷体" w:eastAsia="楷体" w:cs="仿宋_GB2312"/>
          <w:sz w:val="32"/>
          <w:szCs w:val="32"/>
        </w:rPr>
        <w:t>2.做好人事、财务、档案工作，按照相关标准严格管理。</w:t>
      </w:r>
    </w:p>
    <w:p>
      <w:pPr>
        <w:rPr>
          <w:rFonts w:hint="eastAsia" w:ascii="楷体" w:hAnsi="楷体" w:eastAsia="楷体" w:cs="仿宋_GB2312"/>
          <w:sz w:val="32"/>
          <w:szCs w:val="32"/>
        </w:rPr>
      </w:pPr>
      <w:r>
        <w:rPr>
          <w:rFonts w:hint="eastAsia" w:ascii="楷体" w:hAnsi="楷体" w:eastAsia="楷体" w:cs="仿宋_GB2312"/>
          <w:sz w:val="32"/>
          <w:szCs w:val="32"/>
        </w:rPr>
        <w:t>3.做好网站、微博、微信管理，及时更新。</w:t>
      </w:r>
    </w:p>
    <w:p>
      <w:pPr>
        <w:rPr>
          <w:rFonts w:hint="eastAsia" w:ascii="楷体" w:hAnsi="楷体" w:eastAsia="楷体" w:cs="仿宋_GB2312"/>
          <w:sz w:val="32"/>
          <w:szCs w:val="32"/>
        </w:rPr>
      </w:pPr>
      <w:r>
        <w:rPr>
          <w:rFonts w:hint="eastAsia" w:ascii="楷体" w:hAnsi="楷体" w:eastAsia="楷体" w:cs="仿宋_GB2312"/>
          <w:sz w:val="32"/>
          <w:szCs w:val="32"/>
        </w:rPr>
        <w:t>4.完成上级交办的各项任务。</w:t>
      </w:r>
    </w:p>
    <w:sectPr>
      <w:footerReference r:id="rId5" w:type="default"/>
      <w:pgSz w:w="11906" w:h="16838"/>
      <w:pgMar w:top="1440" w:right="1800" w:bottom="1440" w:left="1800" w:header="851" w:footer="992" w:gutter="0"/>
      <w:pgNumType w:start="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rbel">
    <w:panose1 w:val="020B0503020204020204"/>
    <w:charset w:val="00"/>
    <w:family w:val="swiss"/>
    <w:pitch w:val="default"/>
    <w:sig w:usb0="A00002EF" w:usb1="4000A44B"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7137720"/>
      <w:docPartObj>
        <w:docPartGallery w:val="autotext"/>
      </w:docPartObj>
    </w:sdtPr>
    <w:sdtContent>
      <w:p>
        <w:pPr>
          <w:pStyle w:val="14"/>
          <w:jc w:val="center"/>
        </w:pPr>
        <w:r>
          <w:fldChar w:fldCharType="begin"/>
        </w:r>
        <w:r>
          <w:instrText xml:space="preserve">PAGE   \* MERGEFORMAT</w:instrText>
        </w:r>
        <w:r>
          <w:fldChar w:fldCharType="separate"/>
        </w:r>
        <w:r>
          <w:rPr>
            <w:lang w:val="zh-CN"/>
          </w:rPr>
          <w:t>3</w:t>
        </w:r>
        <w:r>
          <w:rPr>
            <w:lang w:val="zh-CN"/>
          </w:rPr>
          <w:fldChar w:fldCharType="end"/>
        </w:r>
      </w:p>
    </w:sdtContent>
  </w:sdt>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pPr>
      <w:r>
        <w:separator/>
      </w:r>
    </w:p>
  </w:footnote>
  <w:footnote w:type="continuationSeparator" w:id="1">
    <w:p>
      <w:pPr>
        <w:spacing w:before="0" w:after="0" w:line="30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IwZjQ1MGY2MzRmZDA2YzhiMjA2MTNiNDM2M2RkODMifQ=="/>
  </w:docVars>
  <w:rsids>
    <w:rsidRoot w:val="00C353D2"/>
    <w:rsid w:val="000544F1"/>
    <w:rsid w:val="00067F4F"/>
    <w:rsid w:val="000B68AB"/>
    <w:rsid w:val="000F4B44"/>
    <w:rsid w:val="001A70B6"/>
    <w:rsid w:val="002376A7"/>
    <w:rsid w:val="002D283E"/>
    <w:rsid w:val="003257E6"/>
    <w:rsid w:val="0033664B"/>
    <w:rsid w:val="003E1685"/>
    <w:rsid w:val="005443D1"/>
    <w:rsid w:val="00562FEC"/>
    <w:rsid w:val="00571F3E"/>
    <w:rsid w:val="0058503C"/>
    <w:rsid w:val="0060603B"/>
    <w:rsid w:val="00633F13"/>
    <w:rsid w:val="006602F6"/>
    <w:rsid w:val="006723A0"/>
    <w:rsid w:val="006B1CB4"/>
    <w:rsid w:val="00722531"/>
    <w:rsid w:val="00784C1A"/>
    <w:rsid w:val="007D5BAF"/>
    <w:rsid w:val="00900D57"/>
    <w:rsid w:val="009239CB"/>
    <w:rsid w:val="00972E47"/>
    <w:rsid w:val="00977FEE"/>
    <w:rsid w:val="00982DD6"/>
    <w:rsid w:val="00993A89"/>
    <w:rsid w:val="00A6071E"/>
    <w:rsid w:val="00A63622"/>
    <w:rsid w:val="00A87492"/>
    <w:rsid w:val="00A92848"/>
    <w:rsid w:val="00A97455"/>
    <w:rsid w:val="00AF73FC"/>
    <w:rsid w:val="00B46ABB"/>
    <w:rsid w:val="00C353D2"/>
    <w:rsid w:val="00CB7BAE"/>
    <w:rsid w:val="00CC67DA"/>
    <w:rsid w:val="00CD2114"/>
    <w:rsid w:val="00D4036D"/>
    <w:rsid w:val="00D72083"/>
    <w:rsid w:val="00E3127B"/>
    <w:rsid w:val="00E93697"/>
    <w:rsid w:val="00EA0A1A"/>
    <w:rsid w:val="00F41E81"/>
    <w:rsid w:val="00F470B4"/>
    <w:rsid w:val="00F564EA"/>
    <w:rsid w:val="00FB65E6"/>
    <w:rsid w:val="06F023F2"/>
    <w:rsid w:val="11AC7198"/>
    <w:rsid w:val="1AC27242"/>
    <w:rsid w:val="28C8445F"/>
    <w:rsid w:val="28DA4193"/>
    <w:rsid w:val="29100A17"/>
    <w:rsid w:val="295E6B72"/>
    <w:rsid w:val="34713BFD"/>
    <w:rsid w:val="45D746D7"/>
    <w:rsid w:val="51452242"/>
    <w:rsid w:val="64D447D6"/>
    <w:rsid w:val="6D72281F"/>
    <w:rsid w:val="77EA5AE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300" w:lineRule="auto"/>
    </w:pPr>
    <w:rPr>
      <w:rFonts w:asciiTheme="minorHAnsi" w:hAnsiTheme="minorHAnsi" w:eastAsiaTheme="minorEastAsia" w:cstheme="minorBidi"/>
      <w:sz w:val="21"/>
      <w:szCs w:val="21"/>
      <w:lang w:val="en-US" w:eastAsia="zh-CN" w:bidi="ar-SA"/>
    </w:rPr>
  </w:style>
  <w:style w:type="paragraph" w:styleId="2">
    <w:name w:val="heading 1"/>
    <w:basedOn w:val="1"/>
    <w:next w:val="1"/>
    <w:link w:val="28"/>
    <w:qFormat/>
    <w:uiPriority w:val="9"/>
    <w:pPr>
      <w:keepNext/>
      <w:keepLines/>
      <w:spacing w:before="320" w:after="80" w:line="240" w:lineRule="auto"/>
      <w:jc w:val="center"/>
      <w:outlineLvl w:val="0"/>
    </w:pPr>
    <w:rPr>
      <w:rFonts w:asciiTheme="majorHAnsi" w:hAnsiTheme="majorHAnsi" w:eastAsiaTheme="majorEastAsia" w:cstheme="majorBidi"/>
      <w:color w:val="BF9000" w:themeColor="accent1" w:themeShade="BF"/>
      <w:sz w:val="40"/>
      <w:szCs w:val="40"/>
    </w:rPr>
  </w:style>
  <w:style w:type="paragraph" w:styleId="3">
    <w:name w:val="heading 2"/>
    <w:basedOn w:val="1"/>
    <w:next w:val="1"/>
    <w:link w:val="29"/>
    <w:unhideWhenUsed/>
    <w:qFormat/>
    <w:uiPriority w:val="9"/>
    <w:pPr>
      <w:keepNext/>
      <w:keepLines/>
      <w:spacing w:before="160" w:after="40" w:line="240" w:lineRule="auto"/>
      <w:jc w:val="center"/>
      <w:outlineLvl w:val="1"/>
    </w:pPr>
    <w:rPr>
      <w:rFonts w:asciiTheme="majorHAnsi" w:hAnsiTheme="majorHAnsi" w:eastAsiaTheme="majorEastAsia" w:cstheme="majorBidi"/>
      <w:sz w:val="32"/>
      <w:szCs w:val="32"/>
    </w:rPr>
  </w:style>
  <w:style w:type="paragraph" w:styleId="4">
    <w:name w:val="heading 3"/>
    <w:basedOn w:val="1"/>
    <w:next w:val="1"/>
    <w:link w:val="30"/>
    <w:semiHidden/>
    <w:unhideWhenUsed/>
    <w:qFormat/>
    <w:uiPriority w:val="9"/>
    <w:pPr>
      <w:keepNext/>
      <w:keepLines/>
      <w:spacing w:before="160" w:after="0" w:line="240" w:lineRule="auto"/>
      <w:outlineLvl w:val="2"/>
    </w:pPr>
    <w:rPr>
      <w:rFonts w:asciiTheme="majorHAnsi" w:hAnsiTheme="majorHAnsi" w:eastAsiaTheme="majorEastAsia" w:cstheme="majorBidi"/>
      <w:sz w:val="32"/>
      <w:szCs w:val="32"/>
    </w:rPr>
  </w:style>
  <w:style w:type="paragraph" w:styleId="5">
    <w:name w:val="heading 4"/>
    <w:basedOn w:val="1"/>
    <w:next w:val="1"/>
    <w:link w:val="31"/>
    <w:semiHidden/>
    <w:unhideWhenUsed/>
    <w:qFormat/>
    <w:uiPriority w:val="9"/>
    <w:pPr>
      <w:keepNext/>
      <w:keepLines/>
      <w:spacing w:before="80" w:after="0"/>
      <w:outlineLvl w:val="3"/>
    </w:pPr>
    <w:rPr>
      <w:rFonts w:asciiTheme="majorHAnsi" w:hAnsiTheme="majorHAnsi" w:eastAsiaTheme="majorEastAsia" w:cstheme="majorBidi"/>
      <w:i/>
      <w:iCs/>
      <w:sz w:val="30"/>
      <w:szCs w:val="30"/>
    </w:rPr>
  </w:style>
  <w:style w:type="paragraph" w:styleId="6">
    <w:name w:val="heading 5"/>
    <w:basedOn w:val="1"/>
    <w:next w:val="1"/>
    <w:link w:val="32"/>
    <w:semiHidden/>
    <w:unhideWhenUsed/>
    <w:qFormat/>
    <w:uiPriority w:val="9"/>
    <w:pPr>
      <w:keepNext/>
      <w:keepLines/>
      <w:spacing w:before="40" w:after="0"/>
      <w:outlineLvl w:val="4"/>
    </w:pPr>
    <w:rPr>
      <w:rFonts w:asciiTheme="majorHAnsi" w:hAnsiTheme="majorHAnsi" w:eastAsiaTheme="majorEastAsia" w:cstheme="majorBidi"/>
      <w:sz w:val="28"/>
      <w:szCs w:val="28"/>
    </w:rPr>
  </w:style>
  <w:style w:type="paragraph" w:styleId="7">
    <w:name w:val="heading 6"/>
    <w:basedOn w:val="1"/>
    <w:next w:val="1"/>
    <w:link w:val="33"/>
    <w:semiHidden/>
    <w:unhideWhenUsed/>
    <w:qFormat/>
    <w:uiPriority w:val="9"/>
    <w:pPr>
      <w:keepNext/>
      <w:keepLines/>
      <w:spacing w:before="40" w:after="0"/>
      <w:outlineLvl w:val="5"/>
    </w:pPr>
    <w:rPr>
      <w:rFonts w:asciiTheme="majorHAnsi" w:hAnsiTheme="majorHAnsi" w:eastAsiaTheme="majorEastAsia" w:cstheme="majorBidi"/>
      <w:i/>
      <w:iCs/>
      <w:sz w:val="26"/>
      <w:szCs w:val="26"/>
    </w:rPr>
  </w:style>
  <w:style w:type="paragraph" w:styleId="8">
    <w:name w:val="heading 7"/>
    <w:basedOn w:val="1"/>
    <w:next w:val="1"/>
    <w:link w:val="34"/>
    <w:semiHidden/>
    <w:unhideWhenUsed/>
    <w:qFormat/>
    <w:uiPriority w:val="9"/>
    <w:pPr>
      <w:keepNext/>
      <w:keepLines/>
      <w:spacing w:before="40" w:after="0"/>
      <w:outlineLvl w:val="6"/>
    </w:pPr>
    <w:rPr>
      <w:rFonts w:asciiTheme="majorHAnsi" w:hAnsiTheme="majorHAnsi" w:eastAsiaTheme="majorEastAsia" w:cstheme="majorBidi"/>
      <w:sz w:val="24"/>
      <w:szCs w:val="24"/>
    </w:rPr>
  </w:style>
  <w:style w:type="paragraph" w:styleId="9">
    <w:name w:val="heading 8"/>
    <w:basedOn w:val="1"/>
    <w:next w:val="1"/>
    <w:link w:val="35"/>
    <w:semiHidden/>
    <w:unhideWhenUsed/>
    <w:qFormat/>
    <w:uiPriority w:val="9"/>
    <w:pPr>
      <w:keepNext/>
      <w:keepLines/>
      <w:spacing w:before="40" w:after="0"/>
      <w:outlineLvl w:val="7"/>
    </w:pPr>
    <w:rPr>
      <w:rFonts w:asciiTheme="majorHAnsi" w:hAnsiTheme="majorHAnsi" w:eastAsiaTheme="majorEastAsia" w:cstheme="majorBidi"/>
      <w:i/>
      <w:iCs/>
      <w:sz w:val="22"/>
      <w:szCs w:val="22"/>
    </w:rPr>
  </w:style>
  <w:style w:type="paragraph" w:styleId="10">
    <w:name w:val="heading 9"/>
    <w:basedOn w:val="1"/>
    <w:next w:val="1"/>
    <w:link w:val="36"/>
    <w:semiHidden/>
    <w:unhideWhenUsed/>
    <w:qFormat/>
    <w:uiPriority w:val="9"/>
    <w:pPr>
      <w:keepNext/>
      <w:keepLines/>
      <w:spacing w:before="40" w:after="0"/>
      <w:outlineLvl w:val="8"/>
    </w:pPr>
    <w:rPr>
      <w:b/>
      <w:bCs/>
      <w:i/>
      <w:iCs/>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pPr>
      <w:spacing w:line="240" w:lineRule="auto"/>
    </w:pPr>
    <w:rPr>
      <w:b/>
      <w:bCs/>
      <w:color w:val="616161" w:themeColor="text1" w:themeTint="BF"/>
      <w:sz w:val="16"/>
      <w:szCs w:val="16"/>
      <w14:textFill>
        <w14:solidFill>
          <w14:schemeClr w14:val="tx1">
            <w14:lumMod w14:val="75000"/>
            <w14:lumOff w14:val="25000"/>
          </w14:schemeClr>
        </w14:solidFill>
      </w14:textFill>
    </w:rPr>
  </w:style>
  <w:style w:type="paragraph" w:styleId="12">
    <w:name w:val="Date"/>
    <w:basedOn w:val="1"/>
    <w:next w:val="1"/>
    <w:link w:val="54"/>
    <w:semiHidden/>
    <w:unhideWhenUsed/>
    <w:qFormat/>
    <w:uiPriority w:val="99"/>
    <w:pPr>
      <w:ind w:left="100" w:leftChars="2500"/>
    </w:pPr>
  </w:style>
  <w:style w:type="paragraph" w:styleId="13">
    <w:name w:val="Balloon Text"/>
    <w:basedOn w:val="1"/>
    <w:link w:val="57"/>
    <w:semiHidden/>
    <w:unhideWhenUsed/>
    <w:qFormat/>
    <w:uiPriority w:val="99"/>
    <w:pPr>
      <w:spacing w:after="0" w:line="240" w:lineRule="auto"/>
    </w:pPr>
    <w:rPr>
      <w:sz w:val="18"/>
      <w:szCs w:val="18"/>
    </w:rPr>
  </w:style>
  <w:style w:type="paragraph" w:styleId="14">
    <w:name w:val="footer"/>
    <w:basedOn w:val="1"/>
    <w:link w:val="56"/>
    <w:unhideWhenUsed/>
    <w:qFormat/>
    <w:uiPriority w:val="99"/>
    <w:pPr>
      <w:tabs>
        <w:tab w:val="center" w:pos="4153"/>
        <w:tab w:val="right" w:pos="8306"/>
      </w:tabs>
      <w:snapToGrid w:val="0"/>
      <w:spacing w:line="240" w:lineRule="auto"/>
    </w:pPr>
    <w:rPr>
      <w:sz w:val="18"/>
      <w:szCs w:val="18"/>
    </w:rPr>
  </w:style>
  <w:style w:type="paragraph" w:styleId="15">
    <w:name w:val="header"/>
    <w:basedOn w:val="1"/>
    <w:link w:val="5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6">
    <w:name w:val="toc 1"/>
    <w:basedOn w:val="1"/>
    <w:next w:val="1"/>
    <w:unhideWhenUsed/>
    <w:qFormat/>
    <w:uiPriority w:val="39"/>
  </w:style>
  <w:style w:type="paragraph" w:styleId="17">
    <w:name w:val="Subtitle"/>
    <w:basedOn w:val="1"/>
    <w:next w:val="1"/>
    <w:link w:val="38"/>
    <w:qFormat/>
    <w:uiPriority w:val="11"/>
    <w:pPr>
      <w:jc w:val="center"/>
    </w:pPr>
    <w:rPr>
      <w:color w:val="099BDD" w:themeColor="text2"/>
      <w:sz w:val="28"/>
      <w:szCs w:val="28"/>
      <w14:textFill>
        <w14:solidFill>
          <w14:schemeClr w14:val="tx2"/>
        </w14:solidFill>
      </w14:textFill>
    </w:rPr>
  </w:style>
  <w:style w:type="paragraph" w:styleId="18">
    <w:name w:val="toc 2"/>
    <w:basedOn w:val="1"/>
    <w:next w:val="1"/>
    <w:unhideWhenUsed/>
    <w:qFormat/>
    <w:uiPriority w:val="39"/>
    <w:pPr>
      <w:ind w:left="420" w:leftChars="200"/>
    </w:pPr>
  </w:style>
  <w:style w:type="paragraph" w:styleId="19">
    <w:name w:val="Normal (Web)"/>
    <w:basedOn w:val="1"/>
    <w:unhideWhenUsed/>
    <w:qFormat/>
    <w:uiPriority w:val="99"/>
    <w:pPr>
      <w:spacing w:before="100" w:beforeAutospacing="1" w:after="100" w:afterAutospacing="1" w:line="240" w:lineRule="auto"/>
      <w:jc w:val="both"/>
    </w:pPr>
    <w:rPr>
      <w:rFonts w:ascii="宋体" w:hAnsi="宋体" w:eastAsia="宋体" w:cs="宋体"/>
      <w:kern w:val="2"/>
      <w:sz w:val="24"/>
      <w:szCs w:val="24"/>
    </w:rPr>
  </w:style>
  <w:style w:type="paragraph" w:styleId="20">
    <w:name w:val="Title"/>
    <w:basedOn w:val="1"/>
    <w:next w:val="1"/>
    <w:link w:val="37"/>
    <w:qFormat/>
    <w:uiPriority w:val="10"/>
    <w:pPr>
      <w:pBdr>
        <w:top w:val="single" w:color="08CC78" w:themeColor="accent3" w:sz="6" w:space="8"/>
        <w:bottom w:val="single" w:color="08CC78" w:themeColor="accent3" w:sz="6" w:space="8"/>
      </w:pBdr>
      <w:spacing w:after="400" w:line="240" w:lineRule="auto"/>
      <w:contextualSpacing/>
      <w:jc w:val="center"/>
    </w:pPr>
    <w:rPr>
      <w:rFonts w:asciiTheme="majorHAnsi" w:hAnsiTheme="majorHAnsi" w:eastAsiaTheme="majorEastAsia" w:cstheme="majorBidi"/>
      <w:caps/>
      <w:color w:val="099BDD" w:themeColor="text2"/>
      <w:spacing w:val="30"/>
      <w:sz w:val="72"/>
      <w:szCs w:val="72"/>
      <w14:textFill>
        <w14:solidFill>
          <w14:schemeClr w14:val="tx2"/>
        </w14:solidFill>
      </w14:textFill>
    </w:rPr>
  </w:style>
  <w:style w:type="table" w:styleId="22">
    <w:name w:val="Table Grid"/>
    <w:basedOn w:val="21"/>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22"/>
    <w:rPr>
      <w:b/>
      <w:bCs/>
    </w:rPr>
  </w:style>
  <w:style w:type="character" w:styleId="25">
    <w:name w:val="FollowedHyperlink"/>
    <w:basedOn w:val="23"/>
    <w:semiHidden/>
    <w:unhideWhenUsed/>
    <w:qFormat/>
    <w:uiPriority w:val="99"/>
    <w:rPr>
      <w:color w:val="6C606A" w:themeColor="followedHyperlink"/>
      <w:u w:val="single"/>
      <w14:textFill>
        <w14:solidFill>
          <w14:schemeClr w14:val="folHlink"/>
        </w14:solidFill>
      </w14:textFill>
    </w:rPr>
  </w:style>
  <w:style w:type="character" w:styleId="26">
    <w:name w:val="Emphasis"/>
    <w:basedOn w:val="23"/>
    <w:qFormat/>
    <w:uiPriority w:val="20"/>
    <w:rPr>
      <w:i/>
      <w:iCs/>
      <w:color w:val="2C2C2C" w:themeColor="text1"/>
      <w14:textFill>
        <w14:solidFill>
          <w14:schemeClr w14:val="tx1"/>
        </w14:solidFill>
      </w14:textFill>
    </w:rPr>
  </w:style>
  <w:style w:type="character" w:styleId="27">
    <w:name w:val="Hyperlink"/>
    <w:basedOn w:val="23"/>
    <w:unhideWhenUsed/>
    <w:qFormat/>
    <w:uiPriority w:val="99"/>
    <w:rPr>
      <w:color w:val="005DBA" w:themeColor="hyperlink"/>
      <w:u w:val="single"/>
      <w14:textFill>
        <w14:solidFill>
          <w14:schemeClr w14:val="hlink"/>
        </w14:solidFill>
      </w14:textFill>
    </w:rPr>
  </w:style>
  <w:style w:type="character" w:customStyle="1" w:styleId="28">
    <w:name w:val="标题 1 Char"/>
    <w:basedOn w:val="23"/>
    <w:link w:val="2"/>
    <w:qFormat/>
    <w:uiPriority w:val="9"/>
    <w:rPr>
      <w:rFonts w:asciiTheme="majorHAnsi" w:hAnsiTheme="majorHAnsi" w:eastAsiaTheme="majorEastAsia" w:cstheme="majorBidi"/>
      <w:color w:val="BF9000" w:themeColor="accent1" w:themeShade="BF"/>
      <w:sz w:val="40"/>
      <w:szCs w:val="40"/>
    </w:rPr>
  </w:style>
  <w:style w:type="character" w:customStyle="1" w:styleId="29">
    <w:name w:val="标题 2 Char"/>
    <w:basedOn w:val="23"/>
    <w:link w:val="3"/>
    <w:qFormat/>
    <w:uiPriority w:val="9"/>
    <w:rPr>
      <w:rFonts w:asciiTheme="majorHAnsi" w:hAnsiTheme="majorHAnsi" w:eastAsiaTheme="majorEastAsia" w:cstheme="majorBidi"/>
      <w:sz w:val="32"/>
      <w:szCs w:val="32"/>
    </w:rPr>
  </w:style>
  <w:style w:type="character" w:customStyle="1" w:styleId="30">
    <w:name w:val="标题 3 Char"/>
    <w:basedOn w:val="23"/>
    <w:link w:val="4"/>
    <w:semiHidden/>
    <w:qFormat/>
    <w:uiPriority w:val="9"/>
    <w:rPr>
      <w:rFonts w:asciiTheme="majorHAnsi" w:hAnsiTheme="majorHAnsi" w:eastAsiaTheme="majorEastAsia" w:cstheme="majorBidi"/>
      <w:sz w:val="32"/>
      <w:szCs w:val="32"/>
    </w:rPr>
  </w:style>
  <w:style w:type="character" w:customStyle="1" w:styleId="31">
    <w:name w:val="标题 4 Char"/>
    <w:basedOn w:val="23"/>
    <w:link w:val="5"/>
    <w:semiHidden/>
    <w:qFormat/>
    <w:uiPriority w:val="9"/>
    <w:rPr>
      <w:rFonts w:asciiTheme="majorHAnsi" w:hAnsiTheme="majorHAnsi" w:eastAsiaTheme="majorEastAsia" w:cstheme="majorBidi"/>
      <w:i/>
      <w:iCs/>
      <w:sz w:val="30"/>
      <w:szCs w:val="30"/>
    </w:rPr>
  </w:style>
  <w:style w:type="character" w:customStyle="1" w:styleId="32">
    <w:name w:val="标题 5 Char"/>
    <w:basedOn w:val="23"/>
    <w:link w:val="6"/>
    <w:semiHidden/>
    <w:qFormat/>
    <w:uiPriority w:val="9"/>
    <w:rPr>
      <w:rFonts w:asciiTheme="majorHAnsi" w:hAnsiTheme="majorHAnsi" w:eastAsiaTheme="majorEastAsia" w:cstheme="majorBidi"/>
      <w:sz w:val="28"/>
      <w:szCs w:val="28"/>
    </w:rPr>
  </w:style>
  <w:style w:type="character" w:customStyle="1" w:styleId="33">
    <w:name w:val="标题 6 Char"/>
    <w:basedOn w:val="23"/>
    <w:link w:val="7"/>
    <w:semiHidden/>
    <w:qFormat/>
    <w:uiPriority w:val="9"/>
    <w:rPr>
      <w:rFonts w:asciiTheme="majorHAnsi" w:hAnsiTheme="majorHAnsi" w:eastAsiaTheme="majorEastAsia" w:cstheme="majorBidi"/>
      <w:i/>
      <w:iCs/>
      <w:sz w:val="26"/>
      <w:szCs w:val="26"/>
    </w:rPr>
  </w:style>
  <w:style w:type="character" w:customStyle="1" w:styleId="34">
    <w:name w:val="标题 7 Char"/>
    <w:basedOn w:val="23"/>
    <w:link w:val="8"/>
    <w:semiHidden/>
    <w:qFormat/>
    <w:uiPriority w:val="9"/>
    <w:rPr>
      <w:rFonts w:asciiTheme="majorHAnsi" w:hAnsiTheme="majorHAnsi" w:eastAsiaTheme="majorEastAsia" w:cstheme="majorBidi"/>
      <w:sz w:val="24"/>
      <w:szCs w:val="24"/>
    </w:rPr>
  </w:style>
  <w:style w:type="character" w:customStyle="1" w:styleId="35">
    <w:name w:val="标题 8 Char"/>
    <w:basedOn w:val="23"/>
    <w:link w:val="9"/>
    <w:semiHidden/>
    <w:qFormat/>
    <w:uiPriority w:val="9"/>
    <w:rPr>
      <w:rFonts w:asciiTheme="majorHAnsi" w:hAnsiTheme="majorHAnsi" w:eastAsiaTheme="majorEastAsia" w:cstheme="majorBidi"/>
      <w:i/>
      <w:iCs/>
      <w:sz w:val="22"/>
      <w:szCs w:val="22"/>
    </w:rPr>
  </w:style>
  <w:style w:type="character" w:customStyle="1" w:styleId="36">
    <w:name w:val="标题 9 Char"/>
    <w:basedOn w:val="23"/>
    <w:link w:val="10"/>
    <w:semiHidden/>
    <w:qFormat/>
    <w:uiPriority w:val="9"/>
    <w:rPr>
      <w:b/>
      <w:bCs/>
      <w:i/>
      <w:iCs/>
    </w:rPr>
  </w:style>
  <w:style w:type="character" w:customStyle="1" w:styleId="37">
    <w:name w:val="标题 Char"/>
    <w:basedOn w:val="23"/>
    <w:link w:val="20"/>
    <w:qFormat/>
    <w:uiPriority w:val="10"/>
    <w:rPr>
      <w:rFonts w:asciiTheme="majorHAnsi" w:hAnsiTheme="majorHAnsi" w:eastAsiaTheme="majorEastAsia" w:cstheme="majorBidi"/>
      <w:caps/>
      <w:color w:val="099BDD" w:themeColor="text2"/>
      <w:spacing w:val="30"/>
      <w:sz w:val="72"/>
      <w:szCs w:val="72"/>
      <w14:textFill>
        <w14:solidFill>
          <w14:schemeClr w14:val="tx2"/>
        </w14:solidFill>
      </w14:textFill>
    </w:rPr>
  </w:style>
  <w:style w:type="character" w:customStyle="1" w:styleId="38">
    <w:name w:val="副标题 Char"/>
    <w:basedOn w:val="23"/>
    <w:link w:val="17"/>
    <w:qFormat/>
    <w:uiPriority w:val="11"/>
    <w:rPr>
      <w:color w:val="099BDD" w:themeColor="text2"/>
      <w:sz w:val="28"/>
      <w:szCs w:val="28"/>
      <w14:textFill>
        <w14:solidFill>
          <w14:schemeClr w14:val="tx2"/>
        </w14:solidFill>
      </w14:textFill>
    </w:rPr>
  </w:style>
  <w:style w:type="paragraph" w:styleId="39">
    <w:name w:val="No Spacing"/>
    <w:qFormat/>
    <w:uiPriority w:val="1"/>
    <w:pPr>
      <w:spacing w:after="0" w:line="240" w:lineRule="auto"/>
    </w:pPr>
    <w:rPr>
      <w:rFonts w:asciiTheme="minorHAnsi" w:hAnsiTheme="minorHAnsi" w:eastAsiaTheme="minorEastAsia" w:cstheme="minorBidi"/>
      <w:sz w:val="21"/>
      <w:szCs w:val="21"/>
      <w:lang w:val="en-US" w:eastAsia="zh-CN" w:bidi="ar-SA"/>
    </w:rPr>
  </w:style>
  <w:style w:type="paragraph" w:styleId="40">
    <w:name w:val="Quote"/>
    <w:basedOn w:val="1"/>
    <w:next w:val="1"/>
    <w:link w:val="41"/>
    <w:qFormat/>
    <w:uiPriority w:val="29"/>
    <w:pPr>
      <w:spacing w:before="160"/>
      <w:ind w:left="720" w:right="720"/>
      <w:jc w:val="center"/>
    </w:pPr>
    <w:rPr>
      <w:i/>
      <w:iCs/>
      <w:color w:val="06995A" w:themeColor="accent3" w:themeShade="BF"/>
      <w:sz w:val="24"/>
      <w:szCs w:val="24"/>
    </w:rPr>
  </w:style>
  <w:style w:type="character" w:customStyle="1" w:styleId="41">
    <w:name w:val="引用 Char"/>
    <w:basedOn w:val="23"/>
    <w:link w:val="40"/>
    <w:qFormat/>
    <w:uiPriority w:val="29"/>
    <w:rPr>
      <w:i/>
      <w:iCs/>
      <w:color w:val="06995A" w:themeColor="accent3" w:themeShade="BF"/>
      <w:sz w:val="24"/>
      <w:szCs w:val="24"/>
    </w:rPr>
  </w:style>
  <w:style w:type="paragraph" w:styleId="42">
    <w:name w:val="Intense Quote"/>
    <w:basedOn w:val="1"/>
    <w:next w:val="1"/>
    <w:link w:val="43"/>
    <w:qFormat/>
    <w:uiPriority w:val="30"/>
    <w:pPr>
      <w:spacing w:before="160" w:line="276" w:lineRule="auto"/>
      <w:ind w:left="936" w:right="936"/>
      <w:jc w:val="center"/>
    </w:pPr>
    <w:rPr>
      <w:rFonts w:asciiTheme="majorHAnsi" w:hAnsiTheme="majorHAnsi" w:eastAsiaTheme="majorEastAsia" w:cstheme="majorBidi"/>
      <w:caps/>
      <w:color w:val="BF9000" w:themeColor="accent1" w:themeShade="BF"/>
      <w:sz w:val="28"/>
      <w:szCs w:val="28"/>
    </w:rPr>
  </w:style>
  <w:style w:type="character" w:customStyle="1" w:styleId="43">
    <w:name w:val="明显引用 Char"/>
    <w:basedOn w:val="23"/>
    <w:link w:val="42"/>
    <w:qFormat/>
    <w:uiPriority w:val="30"/>
    <w:rPr>
      <w:rFonts w:asciiTheme="majorHAnsi" w:hAnsiTheme="majorHAnsi" w:eastAsiaTheme="majorEastAsia" w:cstheme="majorBidi"/>
      <w:caps/>
      <w:color w:val="BF9000" w:themeColor="accent1" w:themeShade="BF"/>
      <w:sz w:val="28"/>
      <w:szCs w:val="28"/>
    </w:rPr>
  </w:style>
  <w:style w:type="character" w:customStyle="1" w:styleId="44">
    <w:name w:val="Subtle Emphasis"/>
    <w:basedOn w:val="23"/>
    <w:qFormat/>
    <w:uiPriority w:val="19"/>
    <w:rPr>
      <w:i/>
      <w:iCs/>
      <w:color w:val="767676" w:themeColor="text1" w:themeTint="A6"/>
      <w14:textFill>
        <w14:solidFill>
          <w14:schemeClr w14:val="tx1">
            <w14:lumMod w14:val="65000"/>
            <w14:lumOff w14:val="35000"/>
          </w14:schemeClr>
        </w14:solidFill>
      </w14:textFill>
    </w:rPr>
  </w:style>
  <w:style w:type="character" w:customStyle="1" w:styleId="45">
    <w:name w:val="Intense Emphasis"/>
    <w:basedOn w:val="23"/>
    <w:qFormat/>
    <w:uiPriority w:val="21"/>
    <w:rPr>
      <w:b/>
      <w:bCs/>
      <w:i/>
      <w:iCs/>
      <w:color w:val="auto"/>
    </w:rPr>
  </w:style>
  <w:style w:type="character" w:customStyle="1" w:styleId="46">
    <w:name w:val="Subtle Reference"/>
    <w:basedOn w:val="23"/>
    <w:qFormat/>
    <w:uiPriority w:val="31"/>
    <w:rPr>
      <w:smallCaps/>
      <w:color w:val="616161" w:themeColor="text1" w:themeTint="BF"/>
      <w:spacing w:val="0"/>
      <w:u w:val="single" w:color="959595" w:themeColor="text1" w:themeTint="80"/>
      <w14:textFill>
        <w14:solidFill>
          <w14:schemeClr w14:val="tx1">
            <w14:lumMod w14:val="75000"/>
            <w14:lumOff w14:val="25000"/>
          </w14:schemeClr>
        </w14:solidFill>
      </w14:textFill>
    </w:rPr>
  </w:style>
  <w:style w:type="character" w:customStyle="1" w:styleId="47">
    <w:name w:val="Intense Reference"/>
    <w:basedOn w:val="23"/>
    <w:qFormat/>
    <w:uiPriority w:val="32"/>
    <w:rPr>
      <w:b/>
      <w:bCs/>
      <w:smallCaps/>
      <w:color w:val="auto"/>
      <w:spacing w:val="0"/>
      <w:u w:val="single"/>
    </w:rPr>
  </w:style>
  <w:style w:type="character" w:customStyle="1" w:styleId="48">
    <w:name w:val="Book Title"/>
    <w:basedOn w:val="23"/>
    <w:qFormat/>
    <w:uiPriority w:val="33"/>
    <w:rPr>
      <w:b/>
      <w:bCs/>
      <w:smallCaps/>
      <w:spacing w:val="0"/>
    </w:rPr>
  </w:style>
  <w:style w:type="paragraph" w:customStyle="1" w:styleId="49">
    <w:name w:val="TOC Heading"/>
    <w:basedOn w:val="2"/>
    <w:next w:val="1"/>
    <w:unhideWhenUsed/>
    <w:qFormat/>
    <w:uiPriority w:val="39"/>
    <w:pPr>
      <w:outlineLvl w:val="9"/>
    </w:pPr>
  </w:style>
  <w:style w:type="paragraph" w:styleId="50">
    <w:name w:val="List Paragraph"/>
    <w:basedOn w:val="1"/>
    <w:qFormat/>
    <w:uiPriority w:val="34"/>
    <w:pPr>
      <w:ind w:firstLine="420" w:firstLineChars="200"/>
    </w:pPr>
  </w:style>
  <w:style w:type="paragraph" w:customStyle="1" w:styleId="51">
    <w:name w:val="列出段落2"/>
    <w:basedOn w:val="1"/>
    <w:unhideWhenUsed/>
    <w:qFormat/>
    <w:uiPriority w:val="99"/>
    <w:pPr>
      <w:widowControl w:val="0"/>
      <w:spacing w:after="0" w:line="240" w:lineRule="auto"/>
      <w:ind w:firstLine="420" w:firstLineChars="200"/>
      <w:jc w:val="both"/>
    </w:pPr>
    <w:rPr>
      <w:kern w:val="2"/>
      <w:szCs w:val="24"/>
    </w:rPr>
  </w:style>
  <w:style w:type="character" w:customStyle="1" w:styleId="52">
    <w:name w:val="dssx_1"/>
    <w:basedOn w:val="23"/>
    <w:qFormat/>
    <w:uiPriority w:val="0"/>
  </w:style>
  <w:style w:type="paragraph" w:customStyle="1" w:styleId="53">
    <w:name w:val="列出段落3"/>
    <w:basedOn w:val="1"/>
    <w:unhideWhenUsed/>
    <w:qFormat/>
    <w:uiPriority w:val="99"/>
    <w:pPr>
      <w:widowControl w:val="0"/>
      <w:spacing w:after="0" w:line="240" w:lineRule="auto"/>
      <w:ind w:firstLine="420" w:firstLineChars="200"/>
      <w:jc w:val="both"/>
    </w:pPr>
    <w:rPr>
      <w:kern w:val="2"/>
      <w:szCs w:val="24"/>
    </w:rPr>
  </w:style>
  <w:style w:type="character" w:customStyle="1" w:styleId="54">
    <w:name w:val="日期 Char"/>
    <w:basedOn w:val="23"/>
    <w:link w:val="12"/>
    <w:semiHidden/>
    <w:qFormat/>
    <w:uiPriority w:val="99"/>
  </w:style>
  <w:style w:type="character" w:customStyle="1" w:styleId="55">
    <w:name w:val="页眉 Char"/>
    <w:basedOn w:val="23"/>
    <w:link w:val="15"/>
    <w:qFormat/>
    <w:uiPriority w:val="99"/>
    <w:rPr>
      <w:sz w:val="18"/>
      <w:szCs w:val="18"/>
    </w:rPr>
  </w:style>
  <w:style w:type="character" w:customStyle="1" w:styleId="56">
    <w:name w:val="页脚 Char"/>
    <w:basedOn w:val="23"/>
    <w:link w:val="14"/>
    <w:qFormat/>
    <w:uiPriority w:val="99"/>
    <w:rPr>
      <w:sz w:val="18"/>
      <w:szCs w:val="18"/>
    </w:rPr>
  </w:style>
  <w:style w:type="character" w:customStyle="1" w:styleId="57">
    <w:name w:val="批注框文本 Char"/>
    <w:basedOn w:val="23"/>
    <w:link w:val="1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8" Type="http://schemas.openxmlformats.org/officeDocument/2006/relationships/diagramData" Target="diagrams/data1.xml"/><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3.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microsoft.com/office/2007/relationships/diagramDrawing" Target="diagrams/drawing1.xml"/><Relationship Id="rId11" Type="http://schemas.openxmlformats.org/officeDocument/2006/relationships/diagramColors" Target="diagrams/colors1.xml"/><Relationship Id="rId10" Type="http://schemas.openxmlformats.org/officeDocument/2006/relationships/diagramQuickStyle" Target="diagrams/quickStyle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45B36AE-D740-44D2-83B7-8AEB3157BD4C}" type="doc">
      <dgm:prSet loTypeId="urn:microsoft.com/office/officeart/2005/8/layout/list1" loCatId="list" qsTypeId="urn:microsoft.com/office/officeart/2005/8/quickstyle/simple1" qsCatId="simple" csTypeId="urn:microsoft.com/office/officeart/2005/8/colors/accent1_2" csCatId="accent1" phldr="1"/>
      <dgm:spPr/>
      <dgm:t>
        <a:bodyPr/>
        <a:p>
          <a:endParaRPr lang="zh-CN" altLang="en-US"/>
        </a:p>
      </dgm:t>
    </dgm:pt>
    <dgm:pt modelId="{FCCB4A61-9EE4-4404-8F32-73D19C331DE7}">
      <dgm:prSet phldrT="[文本]"/>
      <dgm:spPr/>
      <dgm:t>
        <a:bodyPr/>
        <a:p>
          <a:r>
            <a:rPr lang="zh-CN" altLang="en-US"/>
            <a:t>领导班子</a:t>
          </a:r>
        </a:p>
      </dgm:t>
    </dgm:pt>
    <dgm:pt modelId="{4AA17358-8B9B-4242-A389-5A1DE3719F72}" cxnId="{69F5A031-9F47-4BE1-9898-F3159DAAB9DB}" type="parTrans">
      <dgm:prSet/>
      <dgm:spPr/>
      <dgm:t>
        <a:bodyPr/>
        <a:p>
          <a:endParaRPr lang="zh-CN" altLang="en-US"/>
        </a:p>
      </dgm:t>
    </dgm:pt>
    <dgm:pt modelId="{9E939532-909C-4603-BCF2-267EC956B560}" cxnId="{69F5A031-9F47-4BE1-9898-F3159DAAB9DB}" type="sibTrans">
      <dgm:prSet/>
      <dgm:spPr/>
      <dgm:t>
        <a:bodyPr/>
        <a:p>
          <a:endParaRPr lang="zh-CN" altLang="en-US"/>
        </a:p>
      </dgm:t>
    </dgm:pt>
    <dgm:pt modelId="{FCFDC660-3971-4D1F-9B61-16C7C265BEC6}">
      <dgm:prSet phldrT="[文本]"/>
      <dgm:spPr/>
      <dgm:t>
        <a:bodyPr/>
        <a:p>
          <a:r>
            <a:rPr lang="zh-CN" altLang="en-US"/>
            <a:t>办公室 </a:t>
          </a:r>
        </a:p>
      </dgm:t>
    </dgm:pt>
    <dgm:pt modelId="{EDED6EA8-9944-4BCA-AE9E-2780C4B9E546}" cxnId="{71F26921-9F2C-4DC5-9D56-AE89542B4A0D}" type="parTrans">
      <dgm:prSet/>
      <dgm:spPr/>
      <dgm:t>
        <a:bodyPr/>
        <a:p>
          <a:endParaRPr lang="zh-CN" altLang="en-US"/>
        </a:p>
      </dgm:t>
    </dgm:pt>
    <dgm:pt modelId="{F133033E-8D0E-43BA-9810-78ECA84DF6ED}" cxnId="{71F26921-9F2C-4DC5-9D56-AE89542B4A0D}" type="sibTrans">
      <dgm:prSet/>
      <dgm:spPr/>
      <dgm:t>
        <a:bodyPr/>
        <a:p>
          <a:endParaRPr lang="zh-CN" altLang="en-US"/>
        </a:p>
      </dgm:t>
    </dgm:pt>
    <dgm:pt modelId="{A55E614B-3C63-4563-9BAF-084664561D2F}">
      <dgm:prSet phldrT="[文本]"/>
      <dgm:spPr/>
      <dgm:t>
        <a:bodyPr/>
        <a:p>
          <a:r>
            <a:rPr lang="zh-CN" altLang="en-US"/>
            <a:t>采编部</a:t>
          </a:r>
        </a:p>
      </dgm:t>
    </dgm:pt>
    <dgm:pt modelId="{B9DE28EB-13C7-4DF9-973D-27242DD65E15}" cxnId="{2C2575BE-F322-4B38-B242-DC74AFE210C2}" type="parTrans">
      <dgm:prSet/>
      <dgm:spPr/>
      <dgm:t>
        <a:bodyPr/>
        <a:p>
          <a:endParaRPr lang="zh-CN" altLang="en-US"/>
        </a:p>
      </dgm:t>
    </dgm:pt>
    <dgm:pt modelId="{224603FD-859A-4933-AF68-8EC88FD88C72}" cxnId="{2C2575BE-F322-4B38-B242-DC74AFE210C2}" type="sibTrans">
      <dgm:prSet/>
      <dgm:spPr/>
      <dgm:t>
        <a:bodyPr/>
        <a:p>
          <a:endParaRPr lang="zh-CN" altLang="en-US"/>
        </a:p>
      </dgm:t>
    </dgm:pt>
    <dgm:pt modelId="{5D64619B-5D4C-4F24-9B66-64684E9F9317}">
      <dgm:prSet/>
      <dgm:spPr/>
      <dgm:t>
        <a:bodyPr/>
        <a:p>
          <a:r>
            <a:rPr lang="zh-CN" altLang="en-US"/>
            <a:t>外借部</a:t>
          </a:r>
        </a:p>
      </dgm:t>
    </dgm:pt>
    <dgm:pt modelId="{98ABB4AF-E92A-4216-A582-90B51BF9D670}" cxnId="{4EFD716F-AA23-4511-A348-D2980235E396}" type="parTrans">
      <dgm:prSet/>
      <dgm:spPr/>
      <dgm:t>
        <a:bodyPr/>
        <a:p>
          <a:endParaRPr lang="zh-CN" altLang="en-US"/>
        </a:p>
      </dgm:t>
    </dgm:pt>
    <dgm:pt modelId="{3FADCBC3-3A66-4133-B349-2761A1783000}" cxnId="{4EFD716F-AA23-4511-A348-D2980235E396}" type="sibTrans">
      <dgm:prSet/>
      <dgm:spPr/>
      <dgm:t>
        <a:bodyPr/>
        <a:p>
          <a:endParaRPr lang="zh-CN" altLang="en-US"/>
        </a:p>
      </dgm:t>
    </dgm:pt>
    <dgm:pt modelId="{20180579-6B9E-46A3-A928-C83DFA7E3F88}">
      <dgm:prSet/>
      <dgm:spPr/>
      <dgm:t>
        <a:bodyPr/>
        <a:p>
          <a:r>
            <a:rPr lang="zh-CN" altLang="en-US"/>
            <a:t>阅览部</a:t>
          </a:r>
        </a:p>
      </dgm:t>
    </dgm:pt>
    <dgm:pt modelId="{9AF974DB-6589-4A94-9BD2-5AA762501A80}" cxnId="{4A30DA0D-49CA-426C-9D56-2BE8A9AD9953}" type="parTrans">
      <dgm:prSet/>
      <dgm:spPr/>
      <dgm:t>
        <a:bodyPr/>
        <a:p>
          <a:endParaRPr lang="zh-CN" altLang="en-US"/>
        </a:p>
      </dgm:t>
    </dgm:pt>
    <dgm:pt modelId="{3DDF4B4B-01A1-4801-8BE4-9BA7611F3021}" cxnId="{4A30DA0D-49CA-426C-9D56-2BE8A9AD9953}" type="sibTrans">
      <dgm:prSet/>
      <dgm:spPr/>
      <dgm:t>
        <a:bodyPr/>
        <a:p>
          <a:endParaRPr lang="zh-CN" altLang="en-US"/>
        </a:p>
      </dgm:t>
    </dgm:pt>
    <dgm:pt modelId="{42BA631D-E9A7-4404-9D05-65A1EC21A49F}">
      <dgm:prSet/>
      <dgm:spPr/>
      <dgm:t>
        <a:bodyPr/>
        <a:p>
          <a:r>
            <a:rPr lang="zh-CN" altLang="en-US"/>
            <a:t>计算机中心</a:t>
          </a:r>
        </a:p>
      </dgm:t>
    </dgm:pt>
    <dgm:pt modelId="{C642A715-B1E2-49E4-8485-8D10BBAA18E5}" cxnId="{B033D501-2A2C-437A-BC36-443B93A8AF55}" type="parTrans">
      <dgm:prSet/>
      <dgm:spPr/>
      <dgm:t>
        <a:bodyPr/>
        <a:p>
          <a:endParaRPr lang="zh-CN" altLang="en-US"/>
        </a:p>
      </dgm:t>
    </dgm:pt>
    <dgm:pt modelId="{BC506969-F6B5-43A1-B8E2-5E4817C3B4AE}" cxnId="{B033D501-2A2C-437A-BC36-443B93A8AF55}" type="sibTrans">
      <dgm:prSet/>
      <dgm:spPr/>
      <dgm:t>
        <a:bodyPr/>
        <a:p>
          <a:endParaRPr lang="zh-CN" altLang="en-US"/>
        </a:p>
      </dgm:t>
    </dgm:pt>
    <dgm:pt modelId="{2E2BEE91-ED8F-4AD3-95B7-DA8B8C429E5D}">
      <dgm:prSet/>
      <dgm:spPr/>
      <dgm:t>
        <a:bodyPr/>
        <a:p>
          <a:r>
            <a:rPr lang="zh-CN" altLang="en-US"/>
            <a:t>宣传辅导部</a:t>
          </a:r>
        </a:p>
      </dgm:t>
    </dgm:pt>
    <dgm:pt modelId="{6A1C81C2-FB7A-4F78-9108-A80807F056C6}" cxnId="{F00311F5-0D71-4DDF-9A04-B7346B39845E}" type="parTrans">
      <dgm:prSet/>
      <dgm:spPr/>
      <dgm:t>
        <a:bodyPr/>
        <a:p>
          <a:endParaRPr lang="zh-CN" altLang="en-US"/>
        </a:p>
      </dgm:t>
    </dgm:pt>
    <dgm:pt modelId="{FF5339A7-54C1-4C9D-A3D2-36677A5ED699}" cxnId="{F00311F5-0D71-4DDF-9A04-B7346B39845E}" type="sibTrans">
      <dgm:prSet/>
      <dgm:spPr/>
      <dgm:t>
        <a:bodyPr/>
        <a:p>
          <a:endParaRPr lang="zh-CN" altLang="en-US"/>
        </a:p>
      </dgm:t>
    </dgm:pt>
    <dgm:pt modelId="{E2A7429F-B67B-465C-BA22-4EE17C3751DA}">
      <dgm:prSet/>
      <dgm:spPr/>
      <dgm:t>
        <a:bodyPr/>
        <a:p>
          <a:r>
            <a:rPr lang="zh-CN" altLang="en-US"/>
            <a:t>主持馆内日常工作</a:t>
          </a:r>
        </a:p>
      </dgm:t>
    </dgm:pt>
    <dgm:pt modelId="{4A7597F0-B0F7-447F-BF64-10BA47D1019F}" cxnId="{443C63BB-4E15-452B-BEE8-A1D7C30A2AF4}" type="parTrans">
      <dgm:prSet/>
      <dgm:spPr/>
      <dgm:t>
        <a:bodyPr/>
        <a:p>
          <a:endParaRPr lang="zh-CN" altLang="en-US"/>
        </a:p>
      </dgm:t>
    </dgm:pt>
    <dgm:pt modelId="{492694E3-D686-45B3-89E0-FAB224E4C4B8}" cxnId="{443C63BB-4E15-452B-BEE8-A1D7C30A2AF4}" type="sibTrans">
      <dgm:prSet/>
      <dgm:spPr/>
      <dgm:t>
        <a:bodyPr/>
        <a:p>
          <a:endParaRPr lang="zh-CN" altLang="en-US"/>
        </a:p>
      </dgm:t>
    </dgm:pt>
    <dgm:pt modelId="{64A44CFC-2789-4977-AC85-D65278935DA3}">
      <dgm:prSet/>
      <dgm:spPr/>
      <dgm:t>
        <a:bodyPr/>
        <a:p>
          <a:r>
            <a:rPr lang="zh-CN" altLang="en-US" b="0" i="0"/>
            <a:t>负责馆内日常工作处理</a:t>
          </a:r>
          <a:endParaRPr lang="zh-CN" altLang="en-US"/>
        </a:p>
      </dgm:t>
    </dgm:pt>
    <dgm:pt modelId="{08B680C2-9F00-43C8-B2C0-0346D790EE99}" cxnId="{DAABB8A9-0E31-47B6-9C1F-6D7293F9658D}" type="parTrans">
      <dgm:prSet/>
      <dgm:spPr/>
      <dgm:t>
        <a:bodyPr/>
        <a:p>
          <a:endParaRPr lang="zh-CN" altLang="en-US"/>
        </a:p>
      </dgm:t>
    </dgm:pt>
    <dgm:pt modelId="{1A647DFF-670B-4CF7-A20A-F215DCAF3749}" cxnId="{DAABB8A9-0E31-47B6-9C1F-6D7293F9658D}" type="sibTrans">
      <dgm:prSet/>
      <dgm:spPr/>
      <dgm:t>
        <a:bodyPr/>
        <a:p>
          <a:endParaRPr lang="zh-CN" altLang="en-US"/>
        </a:p>
      </dgm:t>
    </dgm:pt>
    <dgm:pt modelId="{68B7423D-7E68-4C07-B9C3-DD3E47110562}">
      <dgm:prSet/>
      <dgm:spPr/>
      <dgm:t>
        <a:bodyPr/>
        <a:p>
          <a:r>
            <a:rPr lang="zh-CN" altLang="en-US" b="0" i="0"/>
            <a:t>提供馆内纸本图书的借阅流通</a:t>
          </a:r>
          <a:endParaRPr lang="zh-CN" altLang="en-US"/>
        </a:p>
      </dgm:t>
    </dgm:pt>
    <dgm:pt modelId="{DF1C0D17-D327-4042-A94C-E135C8227D75}" cxnId="{C807DB93-5F81-477B-9337-A2CE5940B6DC}" type="parTrans">
      <dgm:prSet/>
      <dgm:spPr/>
      <dgm:t>
        <a:bodyPr/>
        <a:p>
          <a:endParaRPr lang="zh-CN" altLang="en-US"/>
        </a:p>
      </dgm:t>
    </dgm:pt>
    <dgm:pt modelId="{8853576F-ECE0-45C8-9409-1A9C0ACD198B}" cxnId="{C807DB93-5F81-477B-9337-A2CE5940B6DC}" type="sibTrans">
      <dgm:prSet/>
      <dgm:spPr/>
      <dgm:t>
        <a:bodyPr/>
        <a:p>
          <a:endParaRPr lang="zh-CN" altLang="en-US"/>
        </a:p>
      </dgm:t>
    </dgm:pt>
    <dgm:pt modelId="{1BFF0EBD-9C6E-4A56-A767-42461089C9E3}">
      <dgm:prSet/>
      <dgm:spPr/>
      <dgm:t>
        <a:bodyPr/>
        <a:p>
          <a:r>
            <a:rPr lang="zh-CN" altLang="en-US" b="0" i="0"/>
            <a:t>负责书籍的采购编目</a:t>
          </a:r>
          <a:endParaRPr lang="zh-CN" altLang="en-US"/>
        </a:p>
      </dgm:t>
    </dgm:pt>
    <dgm:pt modelId="{D0C7CAC8-6845-4311-AE87-A8F13BF587B5}" cxnId="{3E453761-C480-43C9-8F20-4358F9F5A15E}" type="parTrans">
      <dgm:prSet/>
      <dgm:spPr/>
      <dgm:t>
        <a:bodyPr/>
        <a:p>
          <a:endParaRPr lang="zh-CN" altLang="en-US"/>
        </a:p>
      </dgm:t>
    </dgm:pt>
    <dgm:pt modelId="{A48413C8-DC4A-440B-AB0E-1958541F68FE}" cxnId="{3E453761-C480-43C9-8F20-4358F9F5A15E}" type="sibTrans">
      <dgm:prSet/>
      <dgm:spPr/>
      <dgm:t>
        <a:bodyPr/>
        <a:p>
          <a:endParaRPr lang="zh-CN" altLang="en-US"/>
        </a:p>
      </dgm:t>
    </dgm:pt>
    <dgm:pt modelId="{FD781202-EED2-4854-B41A-991905972E27}">
      <dgm:prSet/>
      <dgm:spPr/>
      <dgm:t>
        <a:bodyPr/>
        <a:p>
          <a:r>
            <a:rPr lang="zh-CN" altLang="en-US" b="0" i="0"/>
            <a:t>负责馆内综合阅览室的日常开放管理工作，提供少儿图书、期刊借阅流通</a:t>
          </a:r>
          <a:endParaRPr lang="zh-CN" altLang="en-US"/>
        </a:p>
      </dgm:t>
    </dgm:pt>
    <dgm:pt modelId="{40B6AC2D-C56D-4BCB-9519-A6F18A32943B}" cxnId="{AC9A0327-7A64-4229-8F60-4E0B7DD6BE98}" type="parTrans">
      <dgm:prSet/>
      <dgm:spPr/>
      <dgm:t>
        <a:bodyPr/>
        <a:p>
          <a:endParaRPr lang="zh-CN" altLang="en-US"/>
        </a:p>
      </dgm:t>
    </dgm:pt>
    <dgm:pt modelId="{884D6672-29D0-4AB2-B966-80F1BEBED3F3}" cxnId="{AC9A0327-7A64-4229-8F60-4E0B7DD6BE98}" type="sibTrans">
      <dgm:prSet/>
      <dgm:spPr/>
      <dgm:t>
        <a:bodyPr/>
        <a:p>
          <a:endParaRPr lang="zh-CN" altLang="en-US"/>
        </a:p>
      </dgm:t>
    </dgm:pt>
    <dgm:pt modelId="{E6CBAB42-75A9-4C1E-859E-E542BA183328}">
      <dgm:prSet/>
      <dgm:spPr/>
      <dgm:t>
        <a:bodyPr/>
        <a:p>
          <a:r>
            <a:rPr lang="zh-CN" altLang="en-US" b="0" i="0"/>
            <a:t>负责馆内网络维护，机房维护，计算机维护，电子阅览室维护等信息技术工作</a:t>
          </a:r>
          <a:endParaRPr lang="zh-CN" altLang="en-US"/>
        </a:p>
      </dgm:t>
    </dgm:pt>
    <dgm:pt modelId="{C38C8930-2355-42E2-A887-BA5055081B8E}" cxnId="{F6A85D86-C095-4784-BAB3-3968EEBEE12B}" type="parTrans">
      <dgm:prSet/>
      <dgm:spPr/>
      <dgm:t>
        <a:bodyPr/>
        <a:p>
          <a:endParaRPr lang="zh-CN" altLang="en-US"/>
        </a:p>
      </dgm:t>
    </dgm:pt>
    <dgm:pt modelId="{AA9EDE9C-5355-4C85-B277-492B1542A99F}" cxnId="{F6A85D86-C095-4784-BAB3-3968EEBEE12B}" type="sibTrans">
      <dgm:prSet/>
      <dgm:spPr/>
      <dgm:t>
        <a:bodyPr/>
        <a:p>
          <a:endParaRPr lang="zh-CN" altLang="en-US"/>
        </a:p>
      </dgm:t>
    </dgm:pt>
    <dgm:pt modelId="{D8DC8223-7366-4E64-B457-4EC4A5398823}">
      <dgm:prSet/>
      <dgm:spPr/>
      <dgm:t>
        <a:bodyPr/>
        <a:p>
          <a:r>
            <a:rPr lang="zh-CN" altLang="en-US" b="0" i="0"/>
            <a:t>负责图书馆宣传辅导工作</a:t>
          </a:r>
          <a:endParaRPr lang="zh-CN" altLang="en-US"/>
        </a:p>
      </dgm:t>
    </dgm:pt>
    <dgm:pt modelId="{BBD3E77B-AF07-441E-BA46-3B3DF07D29D5}" cxnId="{291488D2-19F2-43D7-AFE8-2FF1509A10A9}" type="parTrans">
      <dgm:prSet/>
      <dgm:spPr/>
      <dgm:t>
        <a:bodyPr/>
        <a:p>
          <a:endParaRPr lang="zh-CN" altLang="en-US"/>
        </a:p>
      </dgm:t>
    </dgm:pt>
    <dgm:pt modelId="{D02EB2F7-D78F-4223-9236-2A69A8E318FC}" cxnId="{291488D2-19F2-43D7-AFE8-2FF1509A10A9}" type="sibTrans">
      <dgm:prSet/>
      <dgm:spPr/>
      <dgm:t>
        <a:bodyPr/>
        <a:p>
          <a:endParaRPr lang="zh-CN" altLang="en-US"/>
        </a:p>
      </dgm:t>
    </dgm:pt>
    <dgm:pt modelId="{FB773819-60BC-453E-AD44-219BE316244C}" type="pres">
      <dgm:prSet presAssocID="{145B36AE-D740-44D2-83B7-8AEB3157BD4C}" presName="linear" presStyleCnt="0">
        <dgm:presLayoutVars>
          <dgm:dir/>
          <dgm:animLvl val="lvl"/>
          <dgm:resizeHandles val="exact"/>
        </dgm:presLayoutVars>
      </dgm:prSet>
      <dgm:spPr/>
      <dgm:t>
        <a:bodyPr/>
        <a:p>
          <a:endParaRPr lang="zh-CN" altLang="en-US"/>
        </a:p>
      </dgm:t>
    </dgm:pt>
    <dgm:pt modelId="{F63088EB-492A-4323-9C3A-99DD66B9D57A}" type="pres">
      <dgm:prSet presAssocID="{FCCB4A61-9EE4-4404-8F32-73D19C331DE7}" presName="parentLin" presStyleCnt="0"/>
      <dgm:spPr/>
    </dgm:pt>
    <dgm:pt modelId="{2D6E9C0E-C3F6-455E-9976-7DEFC381D98C}" type="pres">
      <dgm:prSet presAssocID="{FCCB4A61-9EE4-4404-8F32-73D19C331DE7}" presName="parentLeftMargin" presStyleLbl="node1" presStyleIdx="0" presStyleCnt="7"/>
      <dgm:spPr/>
      <dgm:t>
        <a:bodyPr/>
        <a:p>
          <a:endParaRPr lang="zh-CN" altLang="en-US"/>
        </a:p>
      </dgm:t>
    </dgm:pt>
    <dgm:pt modelId="{D19CE852-F04F-4D0B-AB23-C0DE9E871E07}" type="pres">
      <dgm:prSet presAssocID="{FCCB4A61-9EE4-4404-8F32-73D19C331DE7}" presName="parentText" presStyleLbl="node1" presStyleIdx="0" presStyleCnt="7">
        <dgm:presLayoutVars>
          <dgm:chMax val="0"/>
          <dgm:bulletEnabled val="1"/>
        </dgm:presLayoutVars>
      </dgm:prSet>
      <dgm:spPr/>
      <dgm:t>
        <a:bodyPr/>
        <a:p>
          <a:endParaRPr lang="zh-CN" altLang="en-US"/>
        </a:p>
      </dgm:t>
    </dgm:pt>
    <dgm:pt modelId="{9F11F90E-FBB9-4EE8-8136-C608A7542629}" type="pres">
      <dgm:prSet presAssocID="{FCCB4A61-9EE4-4404-8F32-73D19C331DE7}" presName="negativeSpace" presStyleCnt="0"/>
      <dgm:spPr/>
    </dgm:pt>
    <dgm:pt modelId="{0B36399E-D62A-4ECA-9527-C1AF03AB80C1}" type="pres">
      <dgm:prSet presAssocID="{FCCB4A61-9EE4-4404-8F32-73D19C331DE7}" presName="childText" presStyleLbl="conFgAcc1" presStyleIdx="0" presStyleCnt="7">
        <dgm:presLayoutVars>
          <dgm:bulletEnabled val="1"/>
        </dgm:presLayoutVars>
      </dgm:prSet>
      <dgm:spPr/>
      <dgm:t>
        <a:bodyPr/>
        <a:p>
          <a:endParaRPr lang="zh-CN" altLang="en-US"/>
        </a:p>
      </dgm:t>
    </dgm:pt>
    <dgm:pt modelId="{9AE692AE-119F-4C9A-8A82-556CC5031567}" type="pres">
      <dgm:prSet presAssocID="{9E939532-909C-4603-BCF2-267EC956B560}" presName="spaceBetweenRectangles" presStyleCnt="0"/>
      <dgm:spPr/>
    </dgm:pt>
    <dgm:pt modelId="{0AC0090C-04AE-4AF9-BAAF-9DF067CC2549}" type="pres">
      <dgm:prSet presAssocID="{FCFDC660-3971-4D1F-9B61-16C7C265BEC6}" presName="parentLin" presStyleCnt="0"/>
      <dgm:spPr/>
    </dgm:pt>
    <dgm:pt modelId="{ACE68A39-71A9-4838-8A30-6EF701506461}" type="pres">
      <dgm:prSet presAssocID="{FCFDC660-3971-4D1F-9B61-16C7C265BEC6}" presName="parentLeftMargin" presStyleLbl="node1" presStyleIdx="0" presStyleCnt="7"/>
      <dgm:spPr/>
      <dgm:t>
        <a:bodyPr/>
        <a:p>
          <a:endParaRPr lang="zh-CN" altLang="en-US"/>
        </a:p>
      </dgm:t>
    </dgm:pt>
    <dgm:pt modelId="{8F5717F9-23FE-4286-BFFE-5195567A9E4C}" type="pres">
      <dgm:prSet presAssocID="{FCFDC660-3971-4D1F-9B61-16C7C265BEC6}" presName="parentText" presStyleLbl="node1" presStyleIdx="1" presStyleCnt="7">
        <dgm:presLayoutVars>
          <dgm:chMax val="0"/>
          <dgm:bulletEnabled val="1"/>
        </dgm:presLayoutVars>
      </dgm:prSet>
      <dgm:spPr/>
      <dgm:t>
        <a:bodyPr/>
        <a:p>
          <a:endParaRPr lang="zh-CN" altLang="en-US"/>
        </a:p>
      </dgm:t>
    </dgm:pt>
    <dgm:pt modelId="{4A824BB2-2623-409F-B25B-FDC47F824D3A}" type="pres">
      <dgm:prSet presAssocID="{FCFDC660-3971-4D1F-9B61-16C7C265BEC6}" presName="negativeSpace" presStyleCnt="0"/>
      <dgm:spPr/>
    </dgm:pt>
    <dgm:pt modelId="{53F0F79E-FCD7-4CEA-B0F9-3B7D555C6570}" type="pres">
      <dgm:prSet presAssocID="{FCFDC660-3971-4D1F-9B61-16C7C265BEC6}" presName="childText" presStyleLbl="conFgAcc1" presStyleIdx="1" presStyleCnt="7">
        <dgm:presLayoutVars>
          <dgm:bulletEnabled val="1"/>
        </dgm:presLayoutVars>
      </dgm:prSet>
      <dgm:spPr/>
      <dgm:t>
        <a:bodyPr/>
        <a:p>
          <a:endParaRPr lang="zh-CN" altLang="en-US"/>
        </a:p>
      </dgm:t>
    </dgm:pt>
    <dgm:pt modelId="{C22F3F9D-22F7-4828-87F8-D0B1FDDFA14B}" type="pres">
      <dgm:prSet presAssocID="{F133033E-8D0E-43BA-9810-78ECA84DF6ED}" presName="spaceBetweenRectangles" presStyleCnt="0"/>
      <dgm:spPr/>
    </dgm:pt>
    <dgm:pt modelId="{74E67C2A-32F3-45D9-BFD7-6B059509C133}" type="pres">
      <dgm:prSet presAssocID="{5D64619B-5D4C-4F24-9B66-64684E9F9317}" presName="parentLin" presStyleCnt="0"/>
      <dgm:spPr/>
    </dgm:pt>
    <dgm:pt modelId="{5FC5608C-3588-4328-B710-7B43C59ADDF0}" type="pres">
      <dgm:prSet presAssocID="{5D64619B-5D4C-4F24-9B66-64684E9F9317}" presName="parentLeftMargin" presStyleLbl="node1" presStyleIdx="1" presStyleCnt="7"/>
      <dgm:spPr/>
      <dgm:t>
        <a:bodyPr/>
        <a:p>
          <a:endParaRPr lang="zh-CN" altLang="en-US"/>
        </a:p>
      </dgm:t>
    </dgm:pt>
    <dgm:pt modelId="{0DA9E7B1-A471-4077-A74F-B49E7F5E08AB}" type="pres">
      <dgm:prSet presAssocID="{5D64619B-5D4C-4F24-9B66-64684E9F9317}" presName="parentText" presStyleLbl="node1" presStyleIdx="2" presStyleCnt="7">
        <dgm:presLayoutVars>
          <dgm:chMax val="0"/>
          <dgm:bulletEnabled val="1"/>
        </dgm:presLayoutVars>
      </dgm:prSet>
      <dgm:spPr/>
      <dgm:t>
        <a:bodyPr/>
        <a:p>
          <a:endParaRPr lang="zh-CN" altLang="en-US"/>
        </a:p>
      </dgm:t>
    </dgm:pt>
    <dgm:pt modelId="{2D3308CB-5ADC-4B74-BD28-4B8DB65370CD}" type="pres">
      <dgm:prSet presAssocID="{5D64619B-5D4C-4F24-9B66-64684E9F9317}" presName="negativeSpace" presStyleCnt="0"/>
      <dgm:spPr/>
    </dgm:pt>
    <dgm:pt modelId="{62681C9A-64F1-41F2-AF19-A3021177A825}" type="pres">
      <dgm:prSet presAssocID="{5D64619B-5D4C-4F24-9B66-64684E9F9317}" presName="childText" presStyleLbl="conFgAcc1" presStyleIdx="2" presStyleCnt="7">
        <dgm:presLayoutVars>
          <dgm:bulletEnabled val="1"/>
        </dgm:presLayoutVars>
      </dgm:prSet>
      <dgm:spPr/>
      <dgm:t>
        <a:bodyPr/>
        <a:p>
          <a:endParaRPr lang="zh-CN" altLang="en-US"/>
        </a:p>
      </dgm:t>
    </dgm:pt>
    <dgm:pt modelId="{7C2185A1-D75B-4C39-AC28-0A40C6A0B365}" type="pres">
      <dgm:prSet presAssocID="{3FADCBC3-3A66-4133-B349-2761A1783000}" presName="spaceBetweenRectangles" presStyleCnt="0"/>
      <dgm:spPr/>
    </dgm:pt>
    <dgm:pt modelId="{68D4530A-7414-4046-8E7E-0B277289E40F}" type="pres">
      <dgm:prSet presAssocID="{A55E614B-3C63-4563-9BAF-084664561D2F}" presName="parentLin" presStyleCnt="0"/>
      <dgm:spPr/>
    </dgm:pt>
    <dgm:pt modelId="{FAA46A77-ED04-4F9F-A3B9-74B8301F5E92}" type="pres">
      <dgm:prSet presAssocID="{A55E614B-3C63-4563-9BAF-084664561D2F}" presName="parentLeftMargin" presStyleLbl="node1" presStyleIdx="2" presStyleCnt="7"/>
      <dgm:spPr/>
      <dgm:t>
        <a:bodyPr/>
        <a:p>
          <a:endParaRPr lang="zh-CN" altLang="en-US"/>
        </a:p>
      </dgm:t>
    </dgm:pt>
    <dgm:pt modelId="{D8A0E244-0782-44B8-9314-F070FFB342BE}" type="pres">
      <dgm:prSet presAssocID="{A55E614B-3C63-4563-9BAF-084664561D2F}" presName="parentText" presStyleLbl="node1" presStyleIdx="3" presStyleCnt="7">
        <dgm:presLayoutVars>
          <dgm:chMax val="0"/>
          <dgm:bulletEnabled val="1"/>
        </dgm:presLayoutVars>
      </dgm:prSet>
      <dgm:spPr/>
      <dgm:t>
        <a:bodyPr/>
        <a:p>
          <a:endParaRPr lang="zh-CN" altLang="en-US"/>
        </a:p>
      </dgm:t>
    </dgm:pt>
    <dgm:pt modelId="{AE56045E-C3B2-4602-AAC4-8B9AE63060BD}" type="pres">
      <dgm:prSet presAssocID="{A55E614B-3C63-4563-9BAF-084664561D2F}" presName="negativeSpace" presStyleCnt="0"/>
      <dgm:spPr/>
    </dgm:pt>
    <dgm:pt modelId="{00F9B2DA-62AB-46AD-9807-07FF35BE3E17}" type="pres">
      <dgm:prSet presAssocID="{A55E614B-3C63-4563-9BAF-084664561D2F}" presName="childText" presStyleLbl="conFgAcc1" presStyleIdx="3" presStyleCnt="7">
        <dgm:presLayoutVars>
          <dgm:bulletEnabled val="1"/>
        </dgm:presLayoutVars>
      </dgm:prSet>
      <dgm:spPr/>
      <dgm:t>
        <a:bodyPr/>
        <a:p>
          <a:endParaRPr lang="zh-CN" altLang="en-US"/>
        </a:p>
      </dgm:t>
    </dgm:pt>
    <dgm:pt modelId="{4B1E7026-B601-4E47-9056-36A644683EB4}" type="pres">
      <dgm:prSet presAssocID="{224603FD-859A-4933-AF68-8EC88FD88C72}" presName="spaceBetweenRectangles" presStyleCnt="0"/>
      <dgm:spPr/>
    </dgm:pt>
    <dgm:pt modelId="{95BCFA04-DD88-4D29-AA88-073A6BF54FD3}" type="pres">
      <dgm:prSet presAssocID="{20180579-6B9E-46A3-A928-C83DFA7E3F88}" presName="parentLin" presStyleCnt="0"/>
      <dgm:spPr/>
    </dgm:pt>
    <dgm:pt modelId="{8BFC868F-22DA-4E82-8BCC-A5C740AE902B}" type="pres">
      <dgm:prSet presAssocID="{20180579-6B9E-46A3-A928-C83DFA7E3F88}" presName="parentLeftMargin" presStyleLbl="node1" presStyleIdx="3" presStyleCnt="7"/>
      <dgm:spPr/>
      <dgm:t>
        <a:bodyPr/>
        <a:p>
          <a:endParaRPr lang="zh-CN" altLang="en-US"/>
        </a:p>
      </dgm:t>
    </dgm:pt>
    <dgm:pt modelId="{4E2B74ED-01FF-4523-9FE7-4B4649A40A63}" type="pres">
      <dgm:prSet presAssocID="{20180579-6B9E-46A3-A928-C83DFA7E3F88}" presName="parentText" presStyleLbl="node1" presStyleIdx="4" presStyleCnt="7">
        <dgm:presLayoutVars>
          <dgm:chMax val="0"/>
          <dgm:bulletEnabled val="1"/>
        </dgm:presLayoutVars>
      </dgm:prSet>
      <dgm:spPr/>
      <dgm:t>
        <a:bodyPr/>
        <a:p>
          <a:endParaRPr lang="zh-CN" altLang="en-US"/>
        </a:p>
      </dgm:t>
    </dgm:pt>
    <dgm:pt modelId="{2C28E2FA-CCED-4DA1-8E64-ADB9191FB8B9}" type="pres">
      <dgm:prSet presAssocID="{20180579-6B9E-46A3-A928-C83DFA7E3F88}" presName="negativeSpace" presStyleCnt="0"/>
      <dgm:spPr/>
    </dgm:pt>
    <dgm:pt modelId="{6C6AA14F-85F4-4A7E-A409-CB38ED1495F4}" type="pres">
      <dgm:prSet presAssocID="{20180579-6B9E-46A3-A928-C83DFA7E3F88}" presName="childText" presStyleLbl="conFgAcc1" presStyleIdx="4" presStyleCnt="7">
        <dgm:presLayoutVars>
          <dgm:bulletEnabled val="1"/>
        </dgm:presLayoutVars>
      </dgm:prSet>
      <dgm:spPr/>
      <dgm:t>
        <a:bodyPr/>
        <a:p>
          <a:endParaRPr lang="zh-CN" altLang="en-US"/>
        </a:p>
      </dgm:t>
    </dgm:pt>
    <dgm:pt modelId="{BC3D3F8D-DED3-47B7-8080-667CECC0060F}" type="pres">
      <dgm:prSet presAssocID="{3DDF4B4B-01A1-4801-8BE4-9BA7611F3021}" presName="spaceBetweenRectangles" presStyleCnt="0"/>
      <dgm:spPr/>
    </dgm:pt>
    <dgm:pt modelId="{7BF34EF8-9C00-4A20-8332-3A8B2CF1BA35}" type="pres">
      <dgm:prSet presAssocID="{42BA631D-E9A7-4404-9D05-65A1EC21A49F}" presName="parentLin" presStyleCnt="0"/>
      <dgm:spPr/>
    </dgm:pt>
    <dgm:pt modelId="{617390E4-ED24-46D4-AFE9-559A460C2519}" type="pres">
      <dgm:prSet presAssocID="{42BA631D-E9A7-4404-9D05-65A1EC21A49F}" presName="parentLeftMargin" presStyleLbl="node1" presStyleIdx="4" presStyleCnt="7"/>
      <dgm:spPr/>
      <dgm:t>
        <a:bodyPr/>
        <a:p>
          <a:endParaRPr lang="zh-CN" altLang="en-US"/>
        </a:p>
      </dgm:t>
    </dgm:pt>
    <dgm:pt modelId="{09175C90-C700-4FA0-85CB-1B39ED292FC7}" type="pres">
      <dgm:prSet presAssocID="{42BA631D-E9A7-4404-9D05-65A1EC21A49F}" presName="parentText" presStyleLbl="node1" presStyleIdx="5" presStyleCnt="7">
        <dgm:presLayoutVars>
          <dgm:chMax val="0"/>
          <dgm:bulletEnabled val="1"/>
        </dgm:presLayoutVars>
      </dgm:prSet>
      <dgm:spPr/>
      <dgm:t>
        <a:bodyPr/>
        <a:p>
          <a:endParaRPr lang="zh-CN" altLang="en-US"/>
        </a:p>
      </dgm:t>
    </dgm:pt>
    <dgm:pt modelId="{96F6A7F7-1A4D-4906-A1F6-DFDE342EFD6A}" type="pres">
      <dgm:prSet presAssocID="{42BA631D-E9A7-4404-9D05-65A1EC21A49F}" presName="negativeSpace" presStyleCnt="0"/>
      <dgm:spPr/>
    </dgm:pt>
    <dgm:pt modelId="{4663291D-0400-453C-9177-8DC64CF55974}" type="pres">
      <dgm:prSet presAssocID="{42BA631D-E9A7-4404-9D05-65A1EC21A49F}" presName="childText" presStyleLbl="conFgAcc1" presStyleIdx="5" presStyleCnt="7">
        <dgm:presLayoutVars>
          <dgm:bulletEnabled val="1"/>
        </dgm:presLayoutVars>
      </dgm:prSet>
      <dgm:spPr/>
      <dgm:t>
        <a:bodyPr/>
        <a:p>
          <a:endParaRPr lang="zh-CN" altLang="en-US"/>
        </a:p>
      </dgm:t>
    </dgm:pt>
    <dgm:pt modelId="{EFEFF262-B05F-4FAC-A3E8-54A8F95DE659}" type="pres">
      <dgm:prSet presAssocID="{BC506969-F6B5-43A1-B8E2-5E4817C3B4AE}" presName="spaceBetweenRectangles" presStyleCnt="0"/>
      <dgm:spPr/>
    </dgm:pt>
    <dgm:pt modelId="{D547E4E0-CFFB-4457-9163-9C9A8F9DBDB0}" type="pres">
      <dgm:prSet presAssocID="{2E2BEE91-ED8F-4AD3-95B7-DA8B8C429E5D}" presName="parentLin" presStyleCnt="0"/>
      <dgm:spPr/>
    </dgm:pt>
    <dgm:pt modelId="{9EC53C1B-EE3D-44BA-AAF8-4028414EECAE}" type="pres">
      <dgm:prSet presAssocID="{2E2BEE91-ED8F-4AD3-95B7-DA8B8C429E5D}" presName="parentLeftMargin" presStyleLbl="node1" presStyleIdx="5" presStyleCnt="7"/>
      <dgm:spPr/>
      <dgm:t>
        <a:bodyPr/>
        <a:p>
          <a:endParaRPr lang="zh-CN" altLang="en-US"/>
        </a:p>
      </dgm:t>
    </dgm:pt>
    <dgm:pt modelId="{F2B46AEB-DD5D-4EF3-AA6A-F13A9A9BA059}" type="pres">
      <dgm:prSet presAssocID="{2E2BEE91-ED8F-4AD3-95B7-DA8B8C429E5D}" presName="parentText" presStyleLbl="node1" presStyleIdx="6" presStyleCnt="7">
        <dgm:presLayoutVars>
          <dgm:chMax val="0"/>
          <dgm:bulletEnabled val="1"/>
        </dgm:presLayoutVars>
      </dgm:prSet>
      <dgm:spPr/>
      <dgm:t>
        <a:bodyPr/>
        <a:p>
          <a:endParaRPr lang="zh-CN" altLang="en-US"/>
        </a:p>
      </dgm:t>
    </dgm:pt>
    <dgm:pt modelId="{C5773F2C-277F-4414-BC13-C44087FC2F22}" type="pres">
      <dgm:prSet presAssocID="{2E2BEE91-ED8F-4AD3-95B7-DA8B8C429E5D}" presName="negativeSpace" presStyleCnt="0"/>
      <dgm:spPr/>
    </dgm:pt>
    <dgm:pt modelId="{9FCD0A91-73AC-458D-ACB9-C60ED6147107}" type="pres">
      <dgm:prSet presAssocID="{2E2BEE91-ED8F-4AD3-95B7-DA8B8C429E5D}" presName="childText" presStyleLbl="conFgAcc1" presStyleIdx="6" presStyleCnt="7">
        <dgm:presLayoutVars>
          <dgm:bulletEnabled val="1"/>
        </dgm:presLayoutVars>
      </dgm:prSet>
      <dgm:spPr/>
      <dgm:t>
        <a:bodyPr/>
        <a:p>
          <a:endParaRPr lang="zh-CN" altLang="en-US"/>
        </a:p>
      </dgm:t>
    </dgm:pt>
  </dgm:ptLst>
  <dgm:cxnLst>
    <dgm:cxn modelId="{081C0A11-2F67-414E-8C3D-AC9B7AE43F0D}" type="presOf" srcId="{5D64619B-5D4C-4F24-9B66-64684E9F9317}" destId="{0DA9E7B1-A471-4077-A74F-B49E7F5E08AB}" srcOrd="1" destOrd="0" presId="urn:microsoft.com/office/officeart/2005/8/layout/list1"/>
    <dgm:cxn modelId="{EEF1D860-E6E3-48AC-B241-265818D64EA0}" type="presOf" srcId="{FCFDC660-3971-4D1F-9B61-16C7C265BEC6}" destId="{ACE68A39-71A9-4838-8A30-6EF701506461}" srcOrd="0" destOrd="0" presId="urn:microsoft.com/office/officeart/2005/8/layout/list1"/>
    <dgm:cxn modelId="{86F4A8A9-B537-49BD-A304-550FC45C2027}" type="presOf" srcId="{2E2BEE91-ED8F-4AD3-95B7-DA8B8C429E5D}" destId="{9EC53C1B-EE3D-44BA-AAF8-4028414EECAE}" srcOrd="0" destOrd="0" presId="urn:microsoft.com/office/officeart/2005/8/layout/list1"/>
    <dgm:cxn modelId="{351DA5C7-AF8B-4B0F-9A19-7C26CE098AB1}" type="presOf" srcId="{A55E614B-3C63-4563-9BAF-084664561D2F}" destId="{FAA46A77-ED04-4F9F-A3B9-74B8301F5E92}" srcOrd="0" destOrd="0" presId="urn:microsoft.com/office/officeart/2005/8/layout/list1"/>
    <dgm:cxn modelId="{AAF69015-9243-44DC-8156-010E816BB075}" type="presOf" srcId="{68B7423D-7E68-4C07-B9C3-DD3E47110562}" destId="{62681C9A-64F1-41F2-AF19-A3021177A825}" srcOrd="0" destOrd="0" presId="urn:microsoft.com/office/officeart/2005/8/layout/list1"/>
    <dgm:cxn modelId="{347C792A-1138-4CAE-91FC-7F045586FD8F}" type="presOf" srcId="{FCCB4A61-9EE4-4404-8F32-73D19C331DE7}" destId="{2D6E9C0E-C3F6-455E-9976-7DEFC381D98C}" srcOrd="0" destOrd="0" presId="urn:microsoft.com/office/officeart/2005/8/layout/list1"/>
    <dgm:cxn modelId="{443C63BB-4E15-452B-BEE8-A1D7C30A2AF4}" srcId="{FCCB4A61-9EE4-4404-8F32-73D19C331DE7}" destId="{E2A7429F-B67B-465C-BA22-4EE17C3751DA}" srcOrd="0" destOrd="0" parTransId="{4A7597F0-B0F7-447F-BF64-10BA47D1019F}" sibTransId="{492694E3-D686-45B3-89E0-FAB224E4C4B8}"/>
    <dgm:cxn modelId="{988D1E5D-A8B8-4FC6-BFCA-2F10161E7A08}" type="presOf" srcId="{D8DC8223-7366-4E64-B457-4EC4A5398823}" destId="{9FCD0A91-73AC-458D-ACB9-C60ED6147107}" srcOrd="0" destOrd="0" presId="urn:microsoft.com/office/officeart/2005/8/layout/list1"/>
    <dgm:cxn modelId="{291488D2-19F2-43D7-AFE8-2FF1509A10A9}" srcId="{2E2BEE91-ED8F-4AD3-95B7-DA8B8C429E5D}" destId="{D8DC8223-7366-4E64-B457-4EC4A5398823}" srcOrd="0" destOrd="0" parTransId="{BBD3E77B-AF07-441E-BA46-3B3DF07D29D5}" sibTransId="{D02EB2F7-D78F-4223-9236-2A69A8E318FC}"/>
    <dgm:cxn modelId="{1FEBEAE3-E611-4361-920E-DA4C80EFB1E8}" type="presOf" srcId="{20180579-6B9E-46A3-A928-C83DFA7E3F88}" destId="{8BFC868F-22DA-4E82-8BCC-A5C740AE902B}" srcOrd="0" destOrd="0" presId="urn:microsoft.com/office/officeart/2005/8/layout/list1"/>
    <dgm:cxn modelId="{AC9A0327-7A64-4229-8F60-4E0B7DD6BE98}" srcId="{20180579-6B9E-46A3-A928-C83DFA7E3F88}" destId="{FD781202-EED2-4854-B41A-991905972E27}" srcOrd="0" destOrd="0" parTransId="{40B6AC2D-C56D-4BCB-9519-A6F18A32943B}" sibTransId="{884D6672-29D0-4AB2-B966-80F1BEBED3F3}"/>
    <dgm:cxn modelId="{B033D501-2A2C-437A-BC36-443B93A8AF55}" srcId="{145B36AE-D740-44D2-83B7-8AEB3157BD4C}" destId="{42BA631D-E9A7-4404-9D05-65A1EC21A49F}" srcOrd="5" destOrd="0" parTransId="{C642A715-B1E2-49E4-8485-8D10BBAA18E5}" sibTransId="{BC506969-F6B5-43A1-B8E2-5E4817C3B4AE}"/>
    <dgm:cxn modelId="{925F4568-E1E6-44D0-BDDA-BDC848C8550E}" type="presOf" srcId="{E6CBAB42-75A9-4C1E-859E-E542BA183328}" destId="{4663291D-0400-453C-9177-8DC64CF55974}" srcOrd="0" destOrd="0" presId="urn:microsoft.com/office/officeart/2005/8/layout/list1"/>
    <dgm:cxn modelId="{742DD572-01B1-4EBF-8542-B09728BD3196}" type="presOf" srcId="{E2A7429F-B67B-465C-BA22-4EE17C3751DA}" destId="{0B36399E-D62A-4ECA-9527-C1AF03AB80C1}" srcOrd="0" destOrd="0" presId="urn:microsoft.com/office/officeart/2005/8/layout/list1"/>
    <dgm:cxn modelId="{00BDE0EB-E899-4F58-A3AE-7E3E66FE7B93}" type="presOf" srcId="{20180579-6B9E-46A3-A928-C83DFA7E3F88}" destId="{4E2B74ED-01FF-4523-9FE7-4B4649A40A63}" srcOrd="1" destOrd="0" presId="urn:microsoft.com/office/officeart/2005/8/layout/list1"/>
    <dgm:cxn modelId="{71F26921-9F2C-4DC5-9D56-AE89542B4A0D}" srcId="{145B36AE-D740-44D2-83B7-8AEB3157BD4C}" destId="{FCFDC660-3971-4D1F-9B61-16C7C265BEC6}" srcOrd="1" destOrd="0" parTransId="{EDED6EA8-9944-4BCA-AE9E-2780C4B9E546}" sibTransId="{F133033E-8D0E-43BA-9810-78ECA84DF6ED}"/>
    <dgm:cxn modelId="{2F382E24-B150-4EDA-AB10-24635ECEA4C6}" type="presOf" srcId="{1BFF0EBD-9C6E-4A56-A767-42461089C9E3}" destId="{00F9B2DA-62AB-46AD-9807-07FF35BE3E17}" srcOrd="0" destOrd="0" presId="urn:microsoft.com/office/officeart/2005/8/layout/list1"/>
    <dgm:cxn modelId="{622B31D5-568C-42A8-8C76-FFC3C71D035D}" type="presOf" srcId="{FD781202-EED2-4854-B41A-991905972E27}" destId="{6C6AA14F-85F4-4A7E-A409-CB38ED1495F4}" srcOrd="0" destOrd="0" presId="urn:microsoft.com/office/officeart/2005/8/layout/list1"/>
    <dgm:cxn modelId="{42CCCCF7-F20C-47E2-A944-2B2E780F5C52}" type="presOf" srcId="{2E2BEE91-ED8F-4AD3-95B7-DA8B8C429E5D}" destId="{F2B46AEB-DD5D-4EF3-AA6A-F13A9A9BA059}" srcOrd="1" destOrd="0" presId="urn:microsoft.com/office/officeart/2005/8/layout/list1"/>
    <dgm:cxn modelId="{2C2575BE-F322-4B38-B242-DC74AFE210C2}" srcId="{145B36AE-D740-44D2-83B7-8AEB3157BD4C}" destId="{A55E614B-3C63-4563-9BAF-084664561D2F}" srcOrd="3" destOrd="0" parTransId="{B9DE28EB-13C7-4DF9-973D-27242DD65E15}" sibTransId="{224603FD-859A-4933-AF68-8EC88FD88C72}"/>
    <dgm:cxn modelId="{551252AB-7F37-42B8-88F0-0B8EB117D9EC}" type="presOf" srcId="{A55E614B-3C63-4563-9BAF-084664561D2F}" destId="{D8A0E244-0782-44B8-9314-F070FFB342BE}" srcOrd="1" destOrd="0" presId="urn:microsoft.com/office/officeart/2005/8/layout/list1"/>
    <dgm:cxn modelId="{DAABB8A9-0E31-47B6-9C1F-6D7293F9658D}" srcId="{FCFDC660-3971-4D1F-9B61-16C7C265BEC6}" destId="{64A44CFC-2789-4977-AC85-D65278935DA3}" srcOrd="0" destOrd="0" parTransId="{08B680C2-9F00-43C8-B2C0-0346D790EE99}" sibTransId="{1A647DFF-670B-4CF7-A20A-F215DCAF3749}"/>
    <dgm:cxn modelId="{4EFD716F-AA23-4511-A348-D2980235E396}" srcId="{145B36AE-D740-44D2-83B7-8AEB3157BD4C}" destId="{5D64619B-5D4C-4F24-9B66-64684E9F9317}" srcOrd="2" destOrd="0" parTransId="{98ABB4AF-E92A-4216-A582-90B51BF9D670}" sibTransId="{3FADCBC3-3A66-4133-B349-2761A1783000}"/>
    <dgm:cxn modelId="{69F5A031-9F47-4BE1-9898-F3159DAAB9DB}" srcId="{145B36AE-D740-44D2-83B7-8AEB3157BD4C}" destId="{FCCB4A61-9EE4-4404-8F32-73D19C331DE7}" srcOrd="0" destOrd="0" parTransId="{4AA17358-8B9B-4242-A389-5A1DE3719F72}" sibTransId="{9E939532-909C-4603-BCF2-267EC956B560}"/>
    <dgm:cxn modelId="{9D22F4C7-4852-455E-A440-EB37098F8F9B}" type="presOf" srcId="{FCFDC660-3971-4D1F-9B61-16C7C265BEC6}" destId="{8F5717F9-23FE-4286-BFFE-5195567A9E4C}" srcOrd="1" destOrd="0" presId="urn:microsoft.com/office/officeart/2005/8/layout/list1"/>
    <dgm:cxn modelId="{8F3F43B0-F578-44C0-BD7E-B06A7B3BD7FE}" type="presOf" srcId="{64A44CFC-2789-4977-AC85-D65278935DA3}" destId="{53F0F79E-FCD7-4CEA-B0F9-3B7D555C6570}" srcOrd="0" destOrd="0" presId="urn:microsoft.com/office/officeart/2005/8/layout/list1"/>
    <dgm:cxn modelId="{F00311F5-0D71-4DDF-9A04-B7346B39845E}" srcId="{145B36AE-D740-44D2-83B7-8AEB3157BD4C}" destId="{2E2BEE91-ED8F-4AD3-95B7-DA8B8C429E5D}" srcOrd="6" destOrd="0" parTransId="{6A1C81C2-FB7A-4F78-9108-A80807F056C6}" sibTransId="{FF5339A7-54C1-4C9D-A3D2-36677A5ED699}"/>
    <dgm:cxn modelId="{B94DDA5D-9510-40A8-9B80-8D6E729412E5}" type="presOf" srcId="{42BA631D-E9A7-4404-9D05-65A1EC21A49F}" destId="{617390E4-ED24-46D4-AFE9-559A460C2519}" srcOrd="0" destOrd="0" presId="urn:microsoft.com/office/officeart/2005/8/layout/list1"/>
    <dgm:cxn modelId="{C807DB93-5F81-477B-9337-A2CE5940B6DC}" srcId="{5D64619B-5D4C-4F24-9B66-64684E9F9317}" destId="{68B7423D-7E68-4C07-B9C3-DD3E47110562}" srcOrd="0" destOrd="0" parTransId="{DF1C0D17-D327-4042-A94C-E135C8227D75}" sibTransId="{8853576F-ECE0-45C8-9409-1A9C0ACD198B}"/>
    <dgm:cxn modelId="{0AB0A5AF-8F9A-45DE-B578-09B0D06EA2DE}" type="presOf" srcId="{145B36AE-D740-44D2-83B7-8AEB3157BD4C}" destId="{FB773819-60BC-453E-AD44-219BE316244C}" srcOrd="0" destOrd="0" presId="urn:microsoft.com/office/officeart/2005/8/layout/list1"/>
    <dgm:cxn modelId="{4A30DA0D-49CA-426C-9D56-2BE8A9AD9953}" srcId="{145B36AE-D740-44D2-83B7-8AEB3157BD4C}" destId="{20180579-6B9E-46A3-A928-C83DFA7E3F88}" srcOrd="4" destOrd="0" parTransId="{9AF974DB-6589-4A94-9BD2-5AA762501A80}" sibTransId="{3DDF4B4B-01A1-4801-8BE4-9BA7611F3021}"/>
    <dgm:cxn modelId="{905A9F71-F3D1-44C8-9EF0-9080BF87C3D9}" type="presOf" srcId="{FCCB4A61-9EE4-4404-8F32-73D19C331DE7}" destId="{D19CE852-F04F-4D0B-AB23-C0DE9E871E07}" srcOrd="1" destOrd="0" presId="urn:microsoft.com/office/officeart/2005/8/layout/list1"/>
    <dgm:cxn modelId="{3E453761-C480-43C9-8F20-4358F9F5A15E}" srcId="{A55E614B-3C63-4563-9BAF-084664561D2F}" destId="{1BFF0EBD-9C6E-4A56-A767-42461089C9E3}" srcOrd="0" destOrd="0" parTransId="{D0C7CAC8-6845-4311-AE87-A8F13BF587B5}" sibTransId="{A48413C8-DC4A-440B-AB0E-1958541F68FE}"/>
    <dgm:cxn modelId="{F6A85D86-C095-4784-BAB3-3968EEBEE12B}" srcId="{42BA631D-E9A7-4404-9D05-65A1EC21A49F}" destId="{E6CBAB42-75A9-4C1E-859E-E542BA183328}" srcOrd="0" destOrd="0" parTransId="{C38C8930-2355-42E2-A887-BA5055081B8E}" sibTransId="{AA9EDE9C-5355-4C85-B277-492B1542A99F}"/>
    <dgm:cxn modelId="{38790DD2-F8C9-4DED-BF97-57941778C182}" type="presOf" srcId="{5D64619B-5D4C-4F24-9B66-64684E9F9317}" destId="{5FC5608C-3588-4328-B710-7B43C59ADDF0}" srcOrd="0" destOrd="0" presId="urn:microsoft.com/office/officeart/2005/8/layout/list1"/>
    <dgm:cxn modelId="{AF2D9944-E379-462C-990F-E528D5E95C20}" type="presOf" srcId="{42BA631D-E9A7-4404-9D05-65A1EC21A49F}" destId="{09175C90-C700-4FA0-85CB-1B39ED292FC7}" srcOrd="1" destOrd="0" presId="urn:microsoft.com/office/officeart/2005/8/layout/list1"/>
    <dgm:cxn modelId="{69BC601B-6EED-4C0E-B89F-A4D5B0EEB54C}" type="presParOf" srcId="{FB773819-60BC-453E-AD44-219BE316244C}" destId="{F63088EB-492A-4323-9C3A-99DD66B9D57A}" srcOrd="0" destOrd="0" presId="urn:microsoft.com/office/officeart/2005/8/layout/list1"/>
    <dgm:cxn modelId="{BCED645D-25C5-4958-BA63-7BCAE9584CCF}" type="presParOf" srcId="{F63088EB-492A-4323-9C3A-99DD66B9D57A}" destId="{2D6E9C0E-C3F6-455E-9976-7DEFC381D98C}" srcOrd="0" destOrd="0" presId="urn:microsoft.com/office/officeart/2005/8/layout/list1"/>
    <dgm:cxn modelId="{A8736D8F-C006-4B76-A129-620F3CD53DF5}" type="presParOf" srcId="{F63088EB-492A-4323-9C3A-99DD66B9D57A}" destId="{D19CE852-F04F-4D0B-AB23-C0DE9E871E07}" srcOrd="1" destOrd="0" presId="urn:microsoft.com/office/officeart/2005/8/layout/list1"/>
    <dgm:cxn modelId="{817814C9-C888-4367-8439-9054B6FBBC16}" type="presParOf" srcId="{FB773819-60BC-453E-AD44-219BE316244C}" destId="{9F11F90E-FBB9-4EE8-8136-C608A7542629}" srcOrd="1" destOrd="0" presId="urn:microsoft.com/office/officeart/2005/8/layout/list1"/>
    <dgm:cxn modelId="{70CD3748-755F-428A-A34A-4DB500CFFD9F}" type="presParOf" srcId="{FB773819-60BC-453E-AD44-219BE316244C}" destId="{0B36399E-D62A-4ECA-9527-C1AF03AB80C1}" srcOrd="2" destOrd="0" presId="urn:microsoft.com/office/officeart/2005/8/layout/list1"/>
    <dgm:cxn modelId="{E6380DD3-D146-4ED7-8085-97311C438124}" type="presParOf" srcId="{FB773819-60BC-453E-AD44-219BE316244C}" destId="{9AE692AE-119F-4C9A-8A82-556CC5031567}" srcOrd="3" destOrd="0" presId="urn:microsoft.com/office/officeart/2005/8/layout/list1"/>
    <dgm:cxn modelId="{CF5A37D5-5E24-4613-93E7-1CA64F3BFCC1}" type="presParOf" srcId="{FB773819-60BC-453E-AD44-219BE316244C}" destId="{0AC0090C-04AE-4AF9-BAAF-9DF067CC2549}" srcOrd="4" destOrd="0" presId="urn:microsoft.com/office/officeart/2005/8/layout/list1"/>
    <dgm:cxn modelId="{6CFC99FA-A87D-470A-8780-49D12415E9FF}" type="presParOf" srcId="{0AC0090C-04AE-4AF9-BAAF-9DF067CC2549}" destId="{ACE68A39-71A9-4838-8A30-6EF701506461}" srcOrd="0" destOrd="0" presId="urn:microsoft.com/office/officeart/2005/8/layout/list1"/>
    <dgm:cxn modelId="{64E03358-3060-492C-A56B-E34B25096A11}" type="presParOf" srcId="{0AC0090C-04AE-4AF9-BAAF-9DF067CC2549}" destId="{8F5717F9-23FE-4286-BFFE-5195567A9E4C}" srcOrd="1" destOrd="0" presId="urn:microsoft.com/office/officeart/2005/8/layout/list1"/>
    <dgm:cxn modelId="{A0D8AAA8-6729-4100-BBD3-92AF9F2C0D68}" type="presParOf" srcId="{FB773819-60BC-453E-AD44-219BE316244C}" destId="{4A824BB2-2623-409F-B25B-FDC47F824D3A}" srcOrd="5" destOrd="0" presId="urn:microsoft.com/office/officeart/2005/8/layout/list1"/>
    <dgm:cxn modelId="{5F287093-A92D-4179-B154-D0FC02B0BBA7}" type="presParOf" srcId="{FB773819-60BC-453E-AD44-219BE316244C}" destId="{53F0F79E-FCD7-4CEA-B0F9-3B7D555C6570}" srcOrd="6" destOrd="0" presId="urn:microsoft.com/office/officeart/2005/8/layout/list1"/>
    <dgm:cxn modelId="{E2D58316-488A-4310-A4E0-ECE0555CA46B}" type="presParOf" srcId="{FB773819-60BC-453E-AD44-219BE316244C}" destId="{C22F3F9D-22F7-4828-87F8-D0B1FDDFA14B}" srcOrd="7" destOrd="0" presId="urn:microsoft.com/office/officeart/2005/8/layout/list1"/>
    <dgm:cxn modelId="{7C45ACDE-4518-4ABE-9B1F-F912098012D1}" type="presParOf" srcId="{FB773819-60BC-453E-AD44-219BE316244C}" destId="{74E67C2A-32F3-45D9-BFD7-6B059509C133}" srcOrd="8" destOrd="0" presId="urn:microsoft.com/office/officeart/2005/8/layout/list1"/>
    <dgm:cxn modelId="{CC19D041-5352-4818-AF04-10097B66BA87}" type="presParOf" srcId="{74E67C2A-32F3-45D9-BFD7-6B059509C133}" destId="{5FC5608C-3588-4328-B710-7B43C59ADDF0}" srcOrd="0" destOrd="0" presId="urn:microsoft.com/office/officeart/2005/8/layout/list1"/>
    <dgm:cxn modelId="{B8593D61-4F50-4227-B756-E0D98E297FD6}" type="presParOf" srcId="{74E67C2A-32F3-45D9-BFD7-6B059509C133}" destId="{0DA9E7B1-A471-4077-A74F-B49E7F5E08AB}" srcOrd="1" destOrd="0" presId="urn:microsoft.com/office/officeart/2005/8/layout/list1"/>
    <dgm:cxn modelId="{E87549DE-BAB2-437B-857A-99AD293B41D3}" type="presParOf" srcId="{FB773819-60BC-453E-AD44-219BE316244C}" destId="{2D3308CB-5ADC-4B74-BD28-4B8DB65370CD}" srcOrd="9" destOrd="0" presId="urn:microsoft.com/office/officeart/2005/8/layout/list1"/>
    <dgm:cxn modelId="{4AD59F6C-A4C4-44B4-97E0-493F867335F4}" type="presParOf" srcId="{FB773819-60BC-453E-AD44-219BE316244C}" destId="{62681C9A-64F1-41F2-AF19-A3021177A825}" srcOrd="10" destOrd="0" presId="urn:microsoft.com/office/officeart/2005/8/layout/list1"/>
    <dgm:cxn modelId="{6A878D25-31EF-4BDB-B1E7-DB4959E01E41}" type="presParOf" srcId="{FB773819-60BC-453E-AD44-219BE316244C}" destId="{7C2185A1-D75B-4C39-AC28-0A40C6A0B365}" srcOrd="11" destOrd="0" presId="urn:microsoft.com/office/officeart/2005/8/layout/list1"/>
    <dgm:cxn modelId="{E1E77551-BE31-4D7A-A2A0-B3F87EA3B41F}" type="presParOf" srcId="{FB773819-60BC-453E-AD44-219BE316244C}" destId="{68D4530A-7414-4046-8E7E-0B277289E40F}" srcOrd="12" destOrd="0" presId="urn:microsoft.com/office/officeart/2005/8/layout/list1"/>
    <dgm:cxn modelId="{41F3E651-97E0-4F64-B9AA-C673529A1558}" type="presParOf" srcId="{68D4530A-7414-4046-8E7E-0B277289E40F}" destId="{FAA46A77-ED04-4F9F-A3B9-74B8301F5E92}" srcOrd="0" destOrd="0" presId="urn:microsoft.com/office/officeart/2005/8/layout/list1"/>
    <dgm:cxn modelId="{8E5C5FD6-1633-42A1-98B5-4B0A7F6C4029}" type="presParOf" srcId="{68D4530A-7414-4046-8E7E-0B277289E40F}" destId="{D8A0E244-0782-44B8-9314-F070FFB342BE}" srcOrd="1" destOrd="0" presId="urn:microsoft.com/office/officeart/2005/8/layout/list1"/>
    <dgm:cxn modelId="{8251F17A-8651-420C-B5FC-073C3C02A478}" type="presParOf" srcId="{FB773819-60BC-453E-AD44-219BE316244C}" destId="{AE56045E-C3B2-4602-AAC4-8B9AE63060BD}" srcOrd="13" destOrd="0" presId="urn:microsoft.com/office/officeart/2005/8/layout/list1"/>
    <dgm:cxn modelId="{6E8F3F26-B68E-4083-B311-AD159E8A419D}" type="presParOf" srcId="{FB773819-60BC-453E-AD44-219BE316244C}" destId="{00F9B2DA-62AB-46AD-9807-07FF35BE3E17}" srcOrd="14" destOrd="0" presId="urn:microsoft.com/office/officeart/2005/8/layout/list1"/>
    <dgm:cxn modelId="{BA3A0CAF-F5B7-4121-BF98-DBA82E251F4E}" type="presParOf" srcId="{FB773819-60BC-453E-AD44-219BE316244C}" destId="{4B1E7026-B601-4E47-9056-36A644683EB4}" srcOrd="15" destOrd="0" presId="urn:microsoft.com/office/officeart/2005/8/layout/list1"/>
    <dgm:cxn modelId="{45616CB4-FA76-49CC-A8C2-D781EBF1AE9D}" type="presParOf" srcId="{FB773819-60BC-453E-AD44-219BE316244C}" destId="{95BCFA04-DD88-4D29-AA88-073A6BF54FD3}" srcOrd="16" destOrd="0" presId="urn:microsoft.com/office/officeart/2005/8/layout/list1"/>
    <dgm:cxn modelId="{34F6E5E9-E676-4062-AC40-010FFB9E7C12}" type="presParOf" srcId="{95BCFA04-DD88-4D29-AA88-073A6BF54FD3}" destId="{8BFC868F-22DA-4E82-8BCC-A5C740AE902B}" srcOrd="0" destOrd="0" presId="urn:microsoft.com/office/officeart/2005/8/layout/list1"/>
    <dgm:cxn modelId="{8163D0E7-D179-458B-B23C-DACFEA0F1033}" type="presParOf" srcId="{95BCFA04-DD88-4D29-AA88-073A6BF54FD3}" destId="{4E2B74ED-01FF-4523-9FE7-4B4649A40A63}" srcOrd="1" destOrd="0" presId="urn:microsoft.com/office/officeart/2005/8/layout/list1"/>
    <dgm:cxn modelId="{57BDF1DA-E14D-4BA9-8613-41DD600154BE}" type="presParOf" srcId="{FB773819-60BC-453E-AD44-219BE316244C}" destId="{2C28E2FA-CCED-4DA1-8E64-ADB9191FB8B9}" srcOrd="17" destOrd="0" presId="urn:microsoft.com/office/officeart/2005/8/layout/list1"/>
    <dgm:cxn modelId="{AD87677F-4F7E-4605-B51C-45A1256E438B}" type="presParOf" srcId="{FB773819-60BC-453E-AD44-219BE316244C}" destId="{6C6AA14F-85F4-4A7E-A409-CB38ED1495F4}" srcOrd="18" destOrd="0" presId="urn:microsoft.com/office/officeart/2005/8/layout/list1"/>
    <dgm:cxn modelId="{4C7955DD-0966-48E4-B603-455D0D0DA6E5}" type="presParOf" srcId="{FB773819-60BC-453E-AD44-219BE316244C}" destId="{BC3D3F8D-DED3-47B7-8080-667CECC0060F}" srcOrd="19" destOrd="0" presId="urn:microsoft.com/office/officeart/2005/8/layout/list1"/>
    <dgm:cxn modelId="{6F77C013-8B9B-40EF-96F4-5C2600003AA5}" type="presParOf" srcId="{FB773819-60BC-453E-AD44-219BE316244C}" destId="{7BF34EF8-9C00-4A20-8332-3A8B2CF1BA35}" srcOrd="20" destOrd="0" presId="urn:microsoft.com/office/officeart/2005/8/layout/list1"/>
    <dgm:cxn modelId="{1850866C-16C7-4538-A999-2AD6CF873B5A}" type="presParOf" srcId="{7BF34EF8-9C00-4A20-8332-3A8B2CF1BA35}" destId="{617390E4-ED24-46D4-AFE9-559A460C2519}" srcOrd="0" destOrd="0" presId="urn:microsoft.com/office/officeart/2005/8/layout/list1"/>
    <dgm:cxn modelId="{1B74CE1B-9B94-42EE-B435-B7303B475DEF}" type="presParOf" srcId="{7BF34EF8-9C00-4A20-8332-3A8B2CF1BA35}" destId="{09175C90-C700-4FA0-85CB-1B39ED292FC7}" srcOrd="1" destOrd="0" presId="urn:microsoft.com/office/officeart/2005/8/layout/list1"/>
    <dgm:cxn modelId="{747661D6-6D0D-4963-BA64-8DE155A653E6}" type="presParOf" srcId="{FB773819-60BC-453E-AD44-219BE316244C}" destId="{96F6A7F7-1A4D-4906-A1F6-DFDE342EFD6A}" srcOrd="21" destOrd="0" presId="urn:microsoft.com/office/officeart/2005/8/layout/list1"/>
    <dgm:cxn modelId="{B281E0DD-6E84-46DD-96BD-710B150AB273}" type="presParOf" srcId="{FB773819-60BC-453E-AD44-219BE316244C}" destId="{4663291D-0400-453C-9177-8DC64CF55974}" srcOrd="22" destOrd="0" presId="urn:microsoft.com/office/officeart/2005/8/layout/list1"/>
    <dgm:cxn modelId="{BF0089E3-497D-4DA2-8096-D1897E2A90F5}" type="presParOf" srcId="{FB773819-60BC-453E-AD44-219BE316244C}" destId="{EFEFF262-B05F-4FAC-A3E8-54A8F95DE659}" srcOrd="23" destOrd="0" presId="urn:microsoft.com/office/officeart/2005/8/layout/list1"/>
    <dgm:cxn modelId="{5FBB9A59-EE3C-4B4E-AD89-5CBC2EEB184B}" type="presParOf" srcId="{FB773819-60BC-453E-AD44-219BE316244C}" destId="{D547E4E0-CFFB-4457-9163-9C9A8F9DBDB0}" srcOrd="24" destOrd="0" presId="urn:microsoft.com/office/officeart/2005/8/layout/list1"/>
    <dgm:cxn modelId="{DE6D492D-515A-4517-8744-2CED5B7DE39E}" type="presParOf" srcId="{D547E4E0-CFFB-4457-9163-9C9A8F9DBDB0}" destId="{9EC53C1B-EE3D-44BA-AAF8-4028414EECAE}" srcOrd="0" destOrd="0" presId="urn:microsoft.com/office/officeart/2005/8/layout/list1"/>
    <dgm:cxn modelId="{36C1FDD9-141B-40CA-AB9D-430C7D1390F0}" type="presParOf" srcId="{D547E4E0-CFFB-4457-9163-9C9A8F9DBDB0}" destId="{F2B46AEB-DD5D-4EF3-AA6A-F13A9A9BA059}" srcOrd="1" destOrd="0" presId="urn:microsoft.com/office/officeart/2005/8/layout/list1"/>
    <dgm:cxn modelId="{71DD049E-C90F-4CD4-AFED-68CE5848A8A5}" type="presParOf" srcId="{FB773819-60BC-453E-AD44-219BE316244C}" destId="{C5773F2C-277F-4414-BC13-C44087FC2F22}" srcOrd="25" destOrd="0" presId="urn:microsoft.com/office/officeart/2005/8/layout/list1"/>
    <dgm:cxn modelId="{EE5FB9CF-3875-4471-A99C-FFBEFE1E92C4}" type="presParOf" srcId="{FB773819-60BC-453E-AD44-219BE316244C}" destId="{9FCD0A91-73AC-458D-ACB9-C60ED6147107}" srcOrd="26"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74310" cy="7540625"/>
        <a:chOff x="0" y="0"/>
        <a:chExt cx="5274310" cy="7540625"/>
      </a:xfrm>
    </dsp:grpSpPr>
    <dsp:sp modelId="{0B36399E-D62A-4ECA-9527-C1AF03AB80C1}">
      <dsp:nvSpPr>
        <dsp:cNvPr id="5" name="矩形 4"/>
        <dsp:cNvSpPr/>
      </dsp:nvSpPr>
      <dsp:spPr bwMode="white">
        <a:xfrm>
          <a:off x="0" y="258792"/>
          <a:ext cx="5274310" cy="69088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a:solidFill>
                <a:schemeClr val="dk1"/>
              </a:solidFill>
            </a:rPr>
            <a:t>主持馆内日常工作</a:t>
          </a:r>
          <a:endParaRPr>
            <a:solidFill>
              <a:schemeClr val="dk1"/>
            </a:solidFill>
          </a:endParaRPr>
        </a:p>
      </dsp:txBody>
      <dsp:txXfrm>
        <a:off x="0" y="258792"/>
        <a:ext cx="5274310" cy="690880"/>
      </dsp:txXfrm>
    </dsp:sp>
    <dsp:sp modelId="{D19CE852-F04F-4D0B-AB23-C0DE9E871E07}">
      <dsp:nvSpPr>
        <dsp:cNvPr id="4" name="圆角矩形 3"/>
        <dsp:cNvSpPr/>
      </dsp:nvSpPr>
      <dsp:spPr bwMode="white">
        <a:xfrm>
          <a:off x="263716" y="2263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领导班子</a:t>
          </a:r>
        </a:p>
      </dsp:txBody>
      <dsp:txXfrm>
        <a:off x="263716" y="22632"/>
        <a:ext cx="3692017" cy="472320"/>
      </dsp:txXfrm>
    </dsp:sp>
    <dsp:sp modelId="{53F0F79E-FCD7-4CEA-B0F9-3B7D555C6570}">
      <dsp:nvSpPr>
        <dsp:cNvPr id="8" name="矩形 7"/>
        <dsp:cNvSpPr/>
      </dsp:nvSpPr>
      <dsp:spPr bwMode="white">
        <a:xfrm>
          <a:off x="0" y="1272232"/>
          <a:ext cx="5274310" cy="69088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负责馆内日常工作处理</a:t>
          </a:r>
          <a:endParaRPr lang="zh-CN" altLang="en-US">
            <a:solidFill>
              <a:schemeClr val="dk1"/>
            </a:solidFill>
          </a:endParaRPr>
        </a:p>
      </dsp:txBody>
      <dsp:txXfrm>
        <a:off x="0" y="1272232"/>
        <a:ext cx="5274310" cy="690880"/>
      </dsp:txXfrm>
    </dsp:sp>
    <dsp:sp modelId="{8F5717F9-23FE-4286-BFFE-5195567A9E4C}">
      <dsp:nvSpPr>
        <dsp:cNvPr id="7" name="圆角矩形 6"/>
        <dsp:cNvSpPr/>
      </dsp:nvSpPr>
      <dsp:spPr bwMode="white">
        <a:xfrm>
          <a:off x="263716" y="103607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办公室 </a:t>
          </a:r>
        </a:p>
      </dsp:txBody>
      <dsp:txXfrm>
        <a:off x="263716" y="1036072"/>
        <a:ext cx="3692017" cy="472320"/>
      </dsp:txXfrm>
    </dsp:sp>
    <dsp:sp modelId="{62681C9A-64F1-41F2-AF19-A3021177A825}">
      <dsp:nvSpPr>
        <dsp:cNvPr id="11" name="矩形 10"/>
        <dsp:cNvSpPr/>
      </dsp:nvSpPr>
      <dsp:spPr bwMode="white">
        <a:xfrm>
          <a:off x="0" y="2285672"/>
          <a:ext cx="5274310" cy="69088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提供馆内纸本图书的借阅流通</a:t>
          </a:r>
          <a:endParaRPr lang="zh-CN" altLang="en-US">
            <a:solidFill>
              <a:schemeClr val="dk1"/>
            </a:solidFill>
          </a:endParaRPr>
        </a:p>
      </dsp:txBody>
      <dsp:txXfrm>
        <a:off x="0" y="2285672"/>
        <a:ext cx="5274310" cy="690880"/>
      </dsp:txXfrm>
    </dsp:sp>
    <dsp:sp modelId="{0DA9E7B1-A471-4077-A74F-B49E7F5E08AB}">
      <dsp:nvSpPr>
        <dsp:cNvPr id="10" name="圆角矩形 9"/>
        <dsp:cNvSpPr/>
      </dsp:nvSpPr>
      <dsp:spPr bwMode="white">
        <a:xfrm>
          <a:off x="263716" y="204951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外借部</a:t>
          </a:r>
        </a:p>
      </dsp:txBody>
      <dsp:txXfrm>
        <a:off x="263716" y="2049512"/>
        <a:ext cx="3692017" cy="472320"/>
      </dsp:txXfrm>
    </dsp:sp>
    <dsp:sp modelId="{00F9B2DA-62AB-46AD-9807-07FF35BE3E17}">
      <dsp:nvSpPr>
        <dsp:cNvPr id="14" name="矩形 13"/>
        <dsp:cNvSpPr/>
      </dsp:nvSpPr>
      <dsp:spPr bwMode="white">
        <a:xfrm>
          <a:off x="0" y="3299112"/>
          <a:ext cx="5274310" cy="69088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负责书籍的采购编目</a:t>
          </a:r>
          <a:endParaRPr lang="zh-CN" altLang="en-US">
            <a:solidFill>
              <a:schemeClr val="dk1"/>
            </a:solidFill>
          </a:endParaRPr>
        </a:p>
      </dsp:txBody>
      <dsp:txXfrm>
        <a:off x="0" y="3299112"/>
        <a:ext cx="5274310" cy="690880"/>
      </dsp:txXfrm>
    </dsp:sp>
    <dsp:sp modelId="{D8A0E244-0782-44B8-9314-F070FFB342BE}">
      <dsp:nvSpPr>
        <dsp:cNvPr id="13" name="圆角矩形 12"/>
        <dsp:cNvSpPr/>
      </dsp:nvSpPr>
      <dsp:spPr bwMode="white">
        <a:xfrm>
          <a:off x="263716" y="306295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采编部</a:t>
          </a:r>
        </a:p>
      </dsp:txBody>
      <dsp:txXfrm>
        <a:off x="263716" y="3062952"/>
        <a:ext cx="3692017" cy="472320"/>
      </dsp:txXfrm>
    </dsp:sp>
    <dsp:sp modelId="{6C6AA14F-85F4-4A7E-A409-CB38ED1495F4}">
      <dsp:nvSpPr>
        <dsp:cNvPr id="17" name="矩形 16"/>
        <dsp:cNvSpPr/>
      </dsp:nvSpPr>
      <dsp:spPr bwMode="white">
        <a:xfrm>
          <a:off x="0" y="4312553"/>
          <a:ext cx="5274310" cy="93472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负责馆内综合阅览室的日常开放管理工作，提供少儿图书、期刊借阅流通</a:t>
          </a:r>
          <a:endParaRPr lang="zh-CN" altLang="en-US">
            <a:solidFill>
              <a:schemeClr val="dk1"/>
            </a:solidFill>
          </a:endParaRPr>
        </a:p>
      </dsp:txBody>
      <dsp:txXfrm>
        <a:off x="0" y="4312553"/>
        <a:ext cx="5274310" cy="934720"/>
      </dsp:txXfrm>
    </dsp:sp>
    <dsp:sp modelId="{4E2B74ED-01FF-4523-9FE7-4B4649A40A63}">
      <dsp:nvSpPr>
        <dsp:cNvPr id="16" name="圆角矩形 15"/>
        <dsp:cNvSpPr/>
      </dsp:nvSpPr>
      <dsp:spPr bwMode="white">
        <a:xfrm>
          <a:off x="263716" y="407639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阅览部</a:t>
          </a:r>
        </a:p>
      </dsp:txBody>
      <dsp:txXfrm>
        <a:off x="263716" y="4076392"/>
        <a:ext cx="3692017" cy="472320"/>
      </dsp:txXfrm>
    </dsp:sp>
    <dsp:sp modelId="{4663291D-0400-453C-9177-8DC64CF55974}">
      <dsp:nvSpPr>
        <dsp:cNvPr id="20" name="矩形 19"/>
        <dsp:cNvSpPr/>
      </dsp:nvSpPr>
      <dsp:spPr bwMode="white">
        <a:xfrm>
          <a:off x="0" y="5569833"/>
          <a:ext cx="5274310" cy="93472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负责馆内网络维护，机房维护，计算机维护，电子阅览室维护等信息技术工作</a:t>
          </a:r>
          <a:endParaRPr lang="zh-CN" altLang="en-US">
            <a:solidFill>
              <a:schemeClr val="dk1"/>
            </a:solidFill>
          </a:endParaRPr>
        </a:p>
      </dsp:txBody>
      <dsp:txXfrm>
        <a:off x="0" y="5569833"/>
        <a:ext cx="5274310" cy="934720"/>
      </dsp:txXfrm>
    </dsp:sp>
    <dsp:sp modelId="{09175C90-C700-4FA0-85CB-1B39ED292FC7}">
      <dsp:nvSpPr>
        <dsp:cNvPr id="19" name="圆角矩形 18"/>
        <dsp:cNvSpPr/>
      </dsp:nvSpPr>
      <dsp:spPr bwMode="white">
        <a:xfrm>
          <a:off x="263716" y="533367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计算机中心</a:t>
          </a:r>
        </a:p>
      </dsp:txBody>
      <dsp:txXfrm>
        <a:off x="263716" y="5333672"/>
        <a:ext cx="3692017" cy="472320"/>
      </dsp:txXfrm>
    </dsp:sp>
    <dsp:sp modelId="{9FCD0A91-73AC-458D-ACB9-C60ED6147107}">
      <dsp:nvSpPr>
        <dsp:cNvPr id="23" name="矩形 22"/>
        <dsp:cNvSpPr/>
      </dsp:nvSpPr>
      <dsp:spPr bwMode="white">
        <a:xfrm>
          <a:off x="0" y="6827113"/>
          <a:ext cx="5274310" cy="69088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负责图书馆宣传辅导工作</a:t>
          </a:r>
          <a:endParaRPr lang="zh-CN" altLang="en-US">
            <a:solidFill>
              <a:schemeClr val="dk1"/>
            </a:solidFill>
          </a:endParaRPr>
        </a:p>
      </dsp:txBody>
      <dsp:txXfrm>
        <a:off x="0" y="6827113"/>
        <a:ext cx="5274310" cy="690880"/>
      </dsp:txXfrm>
    </dsp:sp>
    <dsp:sp modelId="{F2B46AEB-DD5D-4EF3-AA6A-F13A9A9BA059}">
      <dsp:nvSpPr>
        <dsp:cNvPr id="22" name="圆角矩形 21"/>
        <dsp:cNvSpPr/>
      </dsp:nvSpPr>
      <dsp:spPr bwMode="white">
        <a:xfrm>
          <a:off x="263716" y="6590953"/>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宣传辅导部</a:t>
          </a:r>
        </a:p>
      </dsp:txBody>
      <dsp:txXfrm>
        <a:off x="263716" y="6590953"/>
        <a:ext cx="3692017" cy="472320"/>
      </dsp:txXfrm>
    </dsp:sp>
    <dsp:sp modelId="{2D6E9C0E-C3F6-455E-9976-7DEFC381D98C}">
      <dsp:nvSpPr>
        <dsp:cNvPr id="3" name="矩形 2" hidden="1"/>
        <dsp:cNvSpPr/>
      </dsp:nvSpPr>
      <dsp:spPr>
        <a:xfrm>
          <a:off x="0" y="22632"/>
          <a:ext cx="263716" cy="472320"/>
        </a:xfrm>
        <a:prstGeom prst="rect">
          <a:avLst/>
        </a:prstGeom>
      </dsp:spPr>
      <dsp:txXfrm>
        <a:off x="0" y="22632"/>
        <a:ext cx="263716" cy="472320"/>
      </dsp:txXfrm>
    </dsp:sp>
    <dsp:sp modelId="{ACE68A39-71A9-4838-8A30-6EF701506461}">
      <dsp:nvSpPr>
        <dsp:cNvPr id="6" name="矩形 5" hidden="1"/>
        <dsp:cNvSpPr/>
      </dsp:nvSpPr>
      <dsp:spPr>
        <a:xfrm>
          <a:off x="0" y="1036072"/>
          <a:ext cx="263716" cy="472320"/>
        </a:xfrm>
        <a:prstGeom prst="rect">
          <a:avLst/>
        </a:prstGeom>
      </dsp:spPr>
      <dsp:txXfrm>
        <a:off x="0" y="1036072"/>
        <a:ext cx="263716" cy="472320"/>
      </dsp:txXfrm>
    </dsp:sp>
    <dsp:sp modelId="{5FC5608C-3588-4328-B710-7B43C59ADDF0}">
      <dsp:nvSpPr>
        <dsp:cNvPr id="9" name="矩形 8" hidden="1"/>
        <dsp:cNvSpPr/>
      </dsp:nvSpPr>
      <dsp:spPr>
        <a:xfrm>
          <a:off x="0" y="2049512"/>
          <a:ext cx="263716" cy="472320"/>
        </a:xfrm>
        <a:prstGeom prst="rect">
          <a:avLst/>
        </a:prstGeom>
      </dsp:spPr>
      <dsp:txXfrm>
        <a:off x="0" y="2049512"/>
        <a:ext cx="263716" cy="472320"/>
      </dsp:txXfrm>
    </dsp:sp>
    <dsp:sp modelId="{FAA46A77-ED04-4F9F-A3B9-74B8301F5E92}">
      <dsp:nvSpPr>
        <dsp:cNvPr id="12" name="矩形 11" hidden="1"/>
        <dsp:cNvSpPr/>
      </dsp:nvSpPr>
      <dsp:spPr>
        <a:xfrm>
          <a:off x="0" y="3062952"/>
          <a:ext cx="263716" cy="472320"/>
        </a:xfrm>
        <a:prstGeom prst="rect">
          <a:avLst/>
        </a:prstGeom>
      </dsp:spPr>
      <dsp:txXfrm>
        <a:off x="0" y="3062952"/>
        <a:ext cx="263716" cy="472320"/>
      </dsp:txXfrm>
    </dsp:sp>
    <dsp:sp modelId="{8BFC868F-22DA-4E82-8BCC-A5C740AE902B}">
      <dsp:nvSpPr>
        <dsp:cNvPr id="15" name="矩形 14" hidden="1"/>
        <dsp:cNvSpPr/>
      </dsp:nvSpPr>
      <dsp:spPr>
        <a:xfrm>
          <a:off x="0" y="4076392"/>
          <a:ext cx="263716" cy="472320"/>
        </a:xfrm>
        <a:prstGeom prst="rect">
          <a:avLst/>
        </a:prstGeom>
      </dsp:spPr>
      <dsp:txXfrm>
        <a:off x="0" y="4076392"/>
        <a:ext cx="263716" cy="472320"/>
      </dsp:txXfrm>
    </dsp:sp>
    <dsp:sp modelId="{617390E4-ED24-46D4-AFE9-559A460C2519}">
      <dsp:nvSpPr>
        <dsp:cNvPr id="18" name="矩形 17" hidden="1"/>
        <dsp:cNvSpPr/>
      </dsp:nvSpPr>
      <dsp:spPr>
        <a:xfrm>
          <a:off x="0" y="5333672"/>
          <a:ext cx="263716" cy="472320"/>
        </a:xfrm>
        <a:prstGeom prst="rect">
          <a:avLst/>
        </a:prstGeom>
      </dsp:spPr>
      <dsp:txXfrm>
        <a:off x="0" y="5333672"/>
        <a:ext cx="263716" cy="472320"/>
      </dsp:txXfrm>
    </dsp:sp>
    <dsp:sp modelId="{9EC53C1B-EE3D-44BA-AAF8-4028414EECAE}">
      <dsp:nvSpPr>
        <dsp:cNvPr id="21" name="矩形 20" hidden="1"/>
        <dsp:cNvSpPr/>
      </dsp:nvSpPr>
      <dsp:spPr>
        <a:xfrm>
          <a:off x="0" y="6590953"/>
          <a:ext cx="263716" cy="472320"/>
        </a:xfrm>
        <a:prstGeom prst="rect">
          <a:avLst/>
        </a:prstGeom>
      </dsp:spPr>
      <dsp:txXfrm>
        <a:off x="0" y="6590953"/>
        <a:ext cx="263716" cy="47232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带状">
  <a:themeElements>
    <a:clrScheme name="带状">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带状">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带状">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CoverPageProperties xmlns="http://schemas.microsoft.com/office/2006/coverPageProps">
  <PublishDate/>
  <Abstract>2021年年报</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F0120769-BFC8-4FFA-BDB6-3FB67EE976AB}">
  <ds:schemaRefs/>
</ds:datastoreItem>
</file>

<file path=docProps/app.xml><?xml version="1.0" encoding="utf-8"?>
<Properties xmlns="http://schemas.openxmlformats.org/officeDocument/2006/extended-properties" xmlns:vt="http://schemas.openxmlformats.org/officeDocument/2006/docPropsVTypes">
  <Template>Normal</Template>
  <Pages>29</Pages>
  <Words>9359</Words>
  <Characters>9692</Characters>
  <Lines>161</Lines>
  <Paragraphs>45</Paragraphs>
  <TotalTime>10</TotalTime>
  <ScaleCrop>false</ScaleCrop>
  <LinksUpToDate>false</LinksUpToDate>
  <CharactersWithSpaces>9782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2022-07-15T03:13:00Z</dcterms:created>
  <dc:creator>macbook</dc:creator>
  <cp:lastModifiedBy>Administrator</cp:lastModifiedBy>
  <dcterms:modified xsi:type="dcterms:W3CDTF">2023-01-16T06:13:59Z</dcterms:modified>
  <dc:title>官渡区图书馆</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4DA4962985454734AE63EB5AE2CE3A03</vt:lpwstr>
  </property>
</Properties>
</file>