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890190118"/>
        <w:docPartObj>
          <w:docPartGallery w:val="autotext"/>
        </w:docPartObj>
      </w:sdtPr>
      <w:sdtContent>
        <w:p>
          <w: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5080"/>
                    <wp:wrapNone/>
                    <wp:docPr id="4" name="矩形 16"/>
                    <wp:cNvGraphicFramePr/>
                    <a:graphic xmlns:a="http://schemas.openxmlformats.org/drawingml/2006/main">
                      <a:graphicData uri="http://schemas.microsoft.com/office/word/2010/wordprocessingShape">
                        <wps:wsp>
                          <wps:cNvSpPr/>
                          <wps:spPr>
                            <a:xfrm>
                              <a:off x="0" y="0"/>
                              <a:ext cx="5363210" cy="9653270"/>
                            </a:xfrm>
                            <a:prstGeom prst="rect">
                              <a:avLst/>
                            </a:prstGeom>
                            <a:solidFill>
                              <a:srgbClr val="FFC000"/>
                            </a:solidFill>
                            <a:ln>
                              <a:noFill/>
                            </a:ln>
                          </wps:spPr>
                          <wps:txbx>
                            <w:txbxContent>
                              <w:sdt>
                                <w:sdtPr>
                                  <w:rPr>
                                    <w:caps w:val="0"/>
                                    <w:color w:val="002060"/>
                                    <w:sz w:val="80"/>
                                    <w:szCs w:val="80"/>
                                  </w:rPr>
                                  <w:alias w:val="标题"/>
                                  <w:id w:val="-1275550102"/>
                                  <w:dataBinding w:prefixMappings="xmlns:ns0='http://schemas.openxmlformats.org/package/2006/metadata/core-properties' xmlns:ns1='http://purl.org/dc/elements/1.1/'" w:xpath="/ns0:coreProperties[1]/ns1:title[1]" w:storeItemID="{6C3C8BC8-F283-45AE-878A-BAB7291924A1}"/>
                                  <w:text/>
                                </w:sdtPr>
                                <w:sdtEndPr>
                                  <w:rPr>
                                    <w:caps w:val="0"/>
                                    <w:color w:val="002060"/>
                                    <w:sz w:val="80"/>
                                    <w:szCs w:val="80"/>
                                  </w:rPr>
                                </w:sdtEndPr>
                                <w:sdtContent>
                                  <w:p>
                                    <w:pPr>
                                      <w:pStyle w:val="20"/>
                                      <w:jc w:val="right"/>
                                      <w:rPr>
                                        <w:caps w:val="0"/>
                                        <w:color w:val="FFFFFF" w:themeColor="background1"/>
                                        <w:sz w:val="80"/>
                                        <w:szCs w:val="80"/>
                                        <w14:textFill>
                                          <w14:solidFill>
                                            <w14:schemeClr w14:val="bg1"/>
                                          </w14:solidFill>
                                        </w14:textFill>
                                      </w:rPr>
                                    </w:pPr>
                                    <w:r>
                                      <w:rPr>
                                        <w:caps w:val="0"/>
                                        <w:color w:val="002060"/>
                                        <w:sz w:val="80"/>
                                        <w:szCs w:val="80"/>
                                      </w:rPr>
                                      <w:t>官渡区图书馆</w:t>
                                    </w:r>
                                  </w:p>
                                </w:sdtContent>
                              </w:sdt>
                              <w:p>
                                <w:pPr>
                                  <w:spacing w:before="240"/>
                                  <w:ind w:left="720"/>
                                  <w:jc w:val="right"/>
                                  <w:rPr>
                                    <w:color w:val="FFFFFF" w:themeColor="background1"/>
                                    <w14:textFill>
                                      <w14:solidFill>
                                        <w14:schemeClr w14:val="bg1"/>
                                      </w14:solidFill>
                                    </w14:textFill>
                                  </w:rPr>
                                </w:pPr>
                              </w:p>
                              <w:sdt>
                                <w:sdtPr>
                                  <w:rPr>
                                    <w:color w:val="002060"/>
                                    <w:sz w:val="72"/>
                                  </w:rPr>
                                  <w:alias w:val="摘要"/>
                                  <w:id w:val="-1812170092"/>
                                  <w:dataBinding w:prefixMappings="xmlns:ns0='http://schemas.microsoft.com/office/2006/coverPageProps'" w:xpath="/ns0:CoverPageProperties[1]/ns0:Abstract[1]" w:storeItemID="{55AF091B-3C7A-41E3-B477-F2FDAA23CFDA}"/>
                                  <w:text/>
                                </w:sdtPr>
                                <w:sdtEndPr>
                                  <w:rPr>
                                    <w:color w:val="002060"/>
                                    <w:sz w:val="72"/>
                                  </w:rPr>
                                </w:sdtEndPr>
                                <w:sdtContent>
                                  <w:p>
                                    <w:pPr>
                                      <w:spacing w:before="240"/>
                                      <w:ind w:left="1008"/>
                                      <w:jc w:val="right"/>
                                      <w:rPr>
                                        <w:color w:val="002060"/>
                                        <w:sz w:val="72"/>
                                      </w:rPr>
                                    </w:pPr>
                                    <w:r>
                                      <w:rPr>
                                        <w:rFonts w:hint="eastAsia"/>
                                        <w:color w:val="002060"/>
                                        <w:sz w:val="72"/>
                                        <w:lang w:val="en-US" w:eastAsia="zh-CN"/>
                                      </w:rPr>
                                      <w:t>2023年年报</w:t>
                                    </w:r>
                                  </w:p>
                                </w:sdtContent>
                              </w:sdt>
                            </w:txbxContent>
                          </wps:txbx>
                          <wps:bodyPr lIns="274320" tIns="914400" rIns="274320" bIns="45720" anchor="ctr" anchorCtr="0" upright="1"/>
                        </wps:wsp>
                      </a:graphicData>
                    </a:graphic>
                    <wp14:sizeRelH relativeFrom="page">
                      <wp14:pctWidth>69000</wp14:pctWidth>
                    </wp14:sizeRelH>
                    <wp14:sizeRelV relativeFrom="page">
                      <wp14:pctHeight>96000</wp14:pctHeight>
                    </wp14:sizeRelV>
                  </wp:anchor>
                </w:drawing>
              </mc:Choice>
              <mc:Fallback>
                <w:pict>
                  <v:rect id="矩形 16" o:spid="_x0000_s1026" o:spt="1" style="position:absolute;left:0pt;margin-left:11.9pt;margin-top:16.8pt;height:760.1pt;width:422.3pt;mso-position-horizontal-relative:page;mso-position-vertical-relative:page;z-index:251659264;v-text-anchor:middle;mso-width-relative:page;mso-height-relative:page;mso-width-percent:690;mso-height-percent:960;" fillcolor="#FFC000" filled="t" stroked="f" coordsize="21600,21600" o:gfxdata="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BhXlZ1wAAAAYB&#10;AAAPAAAAAAAAAAEAIAAAACIAAABkcnMvZG93bnJldi54bWxQSwECFAAUAAAACACHTuJAhwutS+MB&#10;AAC+AwAADgAAAAAAAAABACAAAAAmAQAAZHJzL2Uyb0RvYy54bWxQSwUGAAAAAAYABgBZAQAAewUA&#10;AAAA&#10;">
                    <v:fill on="t" focussize="0,0"/>
                    <v:stroke on="f"/>
                    <v:imagedata o:title=""/>
                    <o:lock v:ext="edit" aspectratio="f"/>
                    <v:textbox inset="7.62mm,25.4mm,7.62mm,1.27mm">
                      <w:txbxContent>
                        <w:sdt>
                          <w:sdtPr>
                            <w:rPr>
                              <w:caps w:val="0"/>
                              <w:color w:val="002060"/>
                              <w:sz w:val="80"/>
                              <w:szCs w:val="80"/>
                            </w:rPr>
                            <w:alias w:val="标题"/>
                            <w:id w:val="-1275550102"/>
                            <w:dataBinding w:prefixMappings="xmlns:ns0='http://schemas.openxmlformats.org/package/2006/metadata/core-properties' xmlns:ns1='http://purl.org/dc/elements/1.1/'" w:xpath="/ns0:coreProperties[1]/ns1:title[1]" w:storeItemID="{6C3C8BC8-F283-45AE-878A-BAB7291924A1}"/>
                            <w:text/>
                          </w:sdtPr>
                          <w:sdtEndPr>
                            <w:rPr>
                              <w:caps w:val="0"/>
                              <w:color w:val="002060"/>
                              <w:sz w:val="80"/>
                              <w:szCs w:val="80"/>
                            </w:rPr>
                          </w:sdtEndPr>
                          <w:sdtContent>
                            <w:p>
                              <w:pPr>
                                <w:pStyle w:val="20"/>
                                <w:jc w:val="right"/>
                                <w:rPr>
                                  <w:caps w:val="0"/>
                                  <w:color w:val="FFFFFF" w:themeColor="background1"/>
                                  <w:sz w:val="80"/>
                                  <w:szCs w:val="80"/>
                                  <w14:textFill>
                                    <w14:solidFill>
                                      <w14:schemeClr w14:val="bg1"/>
                                    </w14:solidFill>
                                  </w14:textFill>
                                </w:rPr>
                              </w:pPr>
                              <w:r>
                                <w:rPr>
                                  <w:caps w:val="0"/>
                                  <w:color w:val="002060"/>
                                  <w:sz w:val="80"/>
                                  <w:szCs w:val="80"/>
                                </w:rPr>
                                <w:t>官渡区图书馆</w:t>
                              </w:r>
                            </w:p>
                          </w:sdtContent>
                        </w:sdt>
                        <w:p>
                          <w:pPr>
                            <w:spacing w:before="240"/>
                            <w:ind w:left="720"/>
                            <w:jc w:val="right"/>
                            <w:rPr>
                              <w:color w:val="FFFFFF" w:themeColor="background1"/>
                              <w14:textFill>
                                <w14:solidFill>
                                  <w14:schemeClr w14:val="bg1"/>
                                </w14:solidFill>
                              </w14:textFill>
                            </w:rPr>
                          </w:pPr>
                        </w:p>
                        <w:sdt>
                          <w:sdtPr>
                            <w:rPr>
                              <w:color w:val="002060"/>
                              <w:sz w:val="72"/>
                            </w:rPr>
                            <w:alias w:val="摘要"/>
                            <w:id w:val="-1812170092"/>
                            <w:dataBinding w:prefixMappings="xmlns:ns0='http://schemas.microsoft.com/office/2006/coverPageProps'" w:xpath="/ns0:CoverPageProperties[1]/ns0:Abstract[1]" w:storeItemID="{55AF091B-3C7A-41E3-B477-F2FDAA23CFDA}"/>
                            <w:text/>
                          </w:sdtPr>
                          <w:sdtEndPr>
                            <w:rPr>
                              <w:color w:val="002060"/>
                              <w:sz w:val="72"/>
                            </w:rPr>
                          </w:sdtEndPr>
                          <w:sdtContent>
                            <w:p>
                              <w:pPr>
                                <w:spacing w:before="240"/>
                                <w:ind w:left="1008"/>
                                <w:jc w:val="right"/>
                                <w:rPr>
                                  <w:color w:val="002060"/>
                                  <w:sz w:val="72"/>
                                </w:rPr>
                              </w:pPr>
                              <w:r>
                                <w:rPr>
                                  <w:rFonts w:hint="eastAsia"/>
                                  <w:color w:val="002060"/>
                                  <w:sz w:val="72"/>
                                  <w:lang w:val="en-US" w:eastAsia="zh-CN"/>
                                </w:rPr>
                                <w:t>2023年年报</w:t>
                              </w:r>
                            </w:p>
                          </w:sdtContent>
                        </w:sdt>
                      </w:txbxContent>
                    </v:textbox>
                  </v:rect>
                </w:pict>
              </mc:Fallback>
            </mc:AlternateContent>
          </w:r>
          <w: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5" name="矩形 472"/>
                    <wp:cNvGraphicFramePr/>
                    <a:graphic xmlns:a="http://schemas.openxmlformats.org/drawingml/2006/main">
                      <a:graphicData uri="http://schemas.microsoft.com/office/word/2010/wordprocessingShape">
                        <wps:wsp>
                          <wps:cNvSpPr/>
                          <wps:spPr>
                            <a:xfrm>
                              <a:off x="0" y="0"/>
                              <a:ext cx="1880870" cy="9655810"/>
                            </a:xfrm>
                            <a:prstGeom prst="rect">
                              <a:avLst/>
                            </a:prstGeom>
                            <a:solidFill>
                              <a:srgbClr val="099BDD"/>
                            </a:solidFill>
                            <a:ln w="12700">
                              <a:noFill/>
                            </a:ln>
                          </wps:spPr>
                          <wps:txbx>
                            <w:txbxContent>
                              <w:sdt>
                                <w:sdtPr>
                                  <w:rPr>
                                    <w:color w:val="002060"/>
                                    <w:sz w:val="36"/>
                                  </w:rPr>
                                  <w:alias w:val="副标题"/>
                                  <w:id w:val="-505288762"/>
                                  <w:showingPlcHdr/>
                                  <w:dataBinding w:prefixMappings="xmlns:ns0='http://schemas.openxmlformats.org/package/2006/metadata/core-properties' xmlns:ns1='http://purl.org/dc/elements/1.1/'" w:xpath="/ns0:coreProperties[1]/ns1:subject[1]" w:storeItemID="{6C3C8BC8-F283-45AE-878A-BAB7291924A1}"/>
                                  <w:text/>
                                </w:sdtPr>
                                <w:sdtEndPr>
                                  <w:rPr>
                                    <w:color w:val="002060"/>
                                    <w:sz w:val="36"/>
                                  </w:rPr>
                                </w:sdtEndPr>
                                <w:sdtContent>
                                  <w:p>
                                    <w:pPr>
                                      <w:pStyle w:val="17"/>
                                      <w:rPr>
                                        <w:color w:val="002060"/>
                                        <w:sz w:val="36"/>
                                      </w:rPr>
                                    </w:pPr>
                                    <w:r>
                                      <w:rPr>
                                        <w:color w:val="002060"/>
                                        <w:sz w:val="36"/>
                                      </w:rPr>
                                      <w:t xml:space="preserve">     </w:t>
                                    </w:r>
                                  </w:p>
                                </w:sdtContent>
                              </w:sdt>
                            </w:txbxContent>
                          </wps:txbx>
                          <wps:bodyPr lIns="182880" tIns="45720" rIns="182880" bIns="45720" anchor="ctr" anchorCtr="0" upright="1"/>
                        </wps:wsp>
                      </a:graphicData>
                    </a:graphic>
                    <wp14:sizeRelH relativeFrom="page">
                      <wp14:pctWidth>24200</wp14:pctWidth>
                    </wp14:sizeRelH>
                    <wp14:sizeRelV relativeFrom="page">
                      <wp14:pctHeight>96000</wp14:pctHeight>
                    </wp14:sizeRelV>
                  </wp:anchor>
                </w:drawing>
              </mc:Choice>
              <mc:Fallback>
                <w:pict>
                  <v:rect id="矩形 472" o:spid="_x0000_s1026" o:spt="1" style="position:absolute;left:0pt;margin-left:434.55pt;margin-top:16.85pt;height:760.3pt;width:148.1pt;mso-position-horizontal-relative:page;mso-position-vertical-relative:page;z-index:251660288;v-text-anchor:middle;mso-width-relative:page;mso-height-relative:page;mso-width-percent:242;mso-height-percent:960;" fillcolor="#099BDD" filled="t" stroked="f" coordsize="21600,21600" o:gfxdata="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nuLA9UA&#10;AAAGAQAADwAAAAAAAAABACAAAAAiAAAAZHJzL2Rvd25yZXYueG1sUEsBAhQAFAAAAAgAh07iQAXK&#10;cAjpAQAAyAMAAA4AAAAAAAAAAQAgAAAAJAEAAGRycy9lMm9Eb2MueG1sUEsFBgAAAAAGAAYAWQEA&#10;AH8FAAAAAA==&#10;">
                    <v:fill on="t" focussize="0,0"/>
                    <v:stroke on="f" weight="1pt"/>
                    <v:imagedata o:title=""/>
                    <o:lock v:ext="edit" aspectratio="f"/>
                    <v:textbox inset="5.08mm,1.27mm,5.08mm,1.27mm">
                      <w:txbxContent>
                        <w:sdt>
                          <w:sdtPr>
                            <w:rPr>
                              <w:color w:val="002060"/>
                              <w:sz w:val="36"/>
                            </w:rPr>
                            <w:alias w:val="副标题"/>
                            <w:id w:val="-505288762"/>
                            <w:showingPlcHdr/>
                            <w:dataBinding w:prefixMappings="xmlns:ns0='http://schemas.openxmlformats.org/package/2006/metadata/core-properties' xmlns:ns1='http://purl.org/dc/elements/1.1/'" w:xpath="/ns0:coreProperties[1]/ns1:subject[1]" w:storeItemID="{6C3C8BC8-F283-45AE-878A-BAB7291924A1}"/>
                            <w:text/>
                          </w:sdtPr>
                          <w:sdtEndPr>
                            <w:rPr>
                              <w:color w:val="002060"/>
                              <w:sz w:val="36"/>
                            </w:rPr>
                          </w:sdtEndPr>
                          <w:sdtContent>
                            <w:p>
                              <w:pPr>
                                <w:pStyle w:val="17"/>
                                <w:rPr>
                                  <w:color w:val="002060"/>
                                  <w:sz w:val="36"/>
                                </w:rPr>
                              </w:pPr>
                              <w:r>
                                <w:rPr>
                                  <w:color w:val="002060"/>
                                  <w:sz w:val="36"/>
                                </w:rPr>
                                <w:t xml:space="preserve">     </w:t>
                              </w:r>
                            </w:p>
                          </w:sdtContent>
                        </w:sdt>
                      </w:txbxContent>
                    </v:textbox>
                  </v:rect>
                </w:pict>
              </mc:Fallback>
            </mc:AlternateContent>
          </w:r>
        </w:p>
        <w:p/>
        <w:p>
          <w:r>
            <w:br w:type="page"/>
          </w:r>
        </w:p>
      </w:sdtContent>
    </w:sdt>
    <w:p>
      <w:pPr>
        <w:rPr>
          <w:rFonts w:asciiTheme="majorHAnsi" w:hAnsiTheme="majorHAnsi" w:eastAsiaTheme="majorEastAsia" w:cstheme="majorBidi"/>
          <w:color w:val="BF9000" w:themeColor="accent1" w:themeShade="BF"/>
          <w:sz w:val="40"/>
          <w:szCs w:val="40"/>
        </w:rPr>
      </w:pPr>
    </w:p>
    <w:sdt>
      <w:sdtPr>
        <w:rPr>
          <w:rFonts w:asciiTheme="minorHAnsi" w:hAnsiTheme="minorHAnsi" w:eastAsiaTheme="minorEastAsia" w:cstheme="minorBidi"/>
          <w:color w:val="auto"/>
          <w:sz w:val="21"/>
          <w:szCs w:val="21"/>
          <w:lang w:val="zh-CN"/>
        </w:rPr>
        <w:id w:val="-1210955083"/>
        <w:docPartObj>
          <w:docPartGallery w:val="Table of Contents"/>
          <w:docPartUnique/>
        </w:docPartObj>
      </w:sdtPr>
      <w:sdtEndPr>
        <w:rPr>
          <w:rFonts w:asciiTheme="minorHAnsi" w:hAnsiTheme="minorHAnsi" w:eastAsiaTheme="minorEastAsia" w:cstheme="minorBidi"/>
          <w:b/>
          <w:bCs/>
          <w:color w:val="auto"/>
          <w:sz w:val="21"/>
          <w:szCs w:val="21"/>
          <w:lang w:val="zh-CN"/>
        </w:rPr>
      </w:sdtEndPr>
      <w:sdtContent>
        <w:p>
          <w:pPr>
            <w:pStyle w:val="49"/>
          </w:pPr>
          <w:bookmarkStart w:id="10" w:name="_GoBack"/>
          <w:r>
            <w:rPr>
              <w:lang w:val="zh-CN"/>
            </w:rPr>
            <w:t>目录</w:t>
          </w:r>
        </w:p>
        <w:p>
          <w:pPr>
            <w:pStyle w:val="16"/>
            <w:tabs>
              <w:tab w:val="right" w:leader="dot" w:pos="8296"/>
            </w:tabs>
            <w:rPr>
              <w:kern w:val="2"/>
              <w:szCs w:val="22"/>
            </w:rPr>
          </w:pPr>
          <w:r>
            <w:fldChar w:fldCharType="begin"/>
          </w:r>
          <w:r>
            <w:instrText xml:space="preserve"> TOC \o "1-3" \h \z \u </w:instrText>
          </w:r>
          <w:r>
            <w:fldChar w:fldCharType="separate"/>
          </w:r>
          <w:r>
            <w:fldChar w:fldCharType="begin"/>
          </w:r>
          <w:r>
            <w:instrText xml:space="preserve"> HYPERLINK \l "_Toc108763465" </w:instrText>
          </w:r>
          <w:r>
            <w:fldChar w:fldCharType="separate"/>
          </w:r>
          <w:r>
            <w:rPr>
              <w:rStyle w:val="27"/>
            </w:rPr>
            <w:t>一、全年工作概述</w:t>
          </w:r>
          <w:r>
            <w:tab/>
          </w:r>
          <w:r>
            <w:fldChar w:fldCharType="begin"/>
          </w:r>
          <w:r>
            <w:instrText xml:space="preserve"> PAGEREF _Toc108763465 \h </w:instrText>
          </w:r>
          <w:r>
            <w:fldChar w:fldCharType="separate"/>
          </w:r>
          <w:r>
            <w:t>2</w:t>
          </w:r>
          <w:r>
            <w:fldChar w:fldCharType="end"/>
          </w:r>
          <w:r>
            <w:fldChar w:fldCharType="end"/>
          </w:r>
        </w:p>
        <w:p>
          <w:pPr>
            <w:pStyle w:val="18"/>
            <w:tabs>
              <w:tab w:val="right" w:leader="dot" w:pos="8296"/>
            </w:tabs>
            <w:rPr>
              <w:kern w:val="2"/>
              <w:szCs w:val="22"/>
            </w:rPr>
          </w:pPr>
          <w:r>
            <w:fldChar w:fldCharType="begin"/>
          </w:r>
          <w:r>
            <w:instrText xml:space="preserve"> HYPERLINK \l "_Toc108763466" </w:instrText>
          </w:r>
          <w:r>
            <w:fldChar w:fldCharType="separate"/>
          </w:r>
          <w:r>
            <w:rPr>
              <w:rStyle w:val="27"/>
              <w:b/>
            </w:rPr>
            <w:t>1.1 馆内简介</w:t>
          </w:r>
          <w:r>
            <w:tab/>
          </w:r>
          <w:r>
            <w:fldChar w:fldCharType="begin"/>
          </w:r>
          <w:r>
            <w:instrText xml:space="preserve"> PAGEREF _Toc108763466 \h </w:instrText>
          </w:r>
          <w:r>
            <w:fldChar w:fldCharType="separate"/>
          </w:r>
          <w:r>
            <w:t>2</w:t>
          </w:r>
          <w:r>
            <w:fldChar w:fldCharType="end"/>
          </w:r>
          <w:r>
            <w:fldChar w:fldCharType="end"/>
          </w:r>
        </w:p>
        <w:p>
          <w:pPr>
            <w:pStyle w:val="18"/>
            <w:tabs>
              <w:tab w:val="right" w:leader="dot" w:pos="8296"/>
            </w:tabs>
            <w:rPr>
              <w:kern w:val="2"/>
              <w:szCs w:val="22"/>
            </w:rPr>
          </w:pPr>
          <w:r>
            <w:fldChar w:fldCharType="begin"/>
          </w:r>
          <w:r>
            <w:instrText xml:space="preserve"> HYPERLINK \l "_Toc108763467" </w:instrText>
          </w:r>
          <w:r>
            <w:fldChar w:fldCharType="separate"/>
          </w:r>
          <w:r>
            <w:rPr>
              <w:rStyle w:val="27"/>
              <w:b/>
            </w:rPr>
            <w:t>1.2 工作总结</w:t>
          </w:r>
          <w:r>
            <w:tab/>
          </w:r>
          <w:r>
            <w:fldChar w:fldCharType="begin"/>
          </w:r>
          <w:r>
            <w:instrText xml:space="preserve"> PAGEREF _Toc108763467 \h </w:instrText>
          </w:r>
          <w:r>
            <w:fldChar w:fldCharType="separate"/>
          </w:r>
          <w:r>
            <w:t>4</w:t>
          </w:r>
          <w:r>
            <w:fldChar w:fldCharType="end"/>
          </w:r>
          <w:r>
            <w:fldChar w:fldCharType="end"/>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"_Toc108763468" </w:instrText>
          </w:r>
          <w:r>
            <w:fldChar w:fldCharType="separate"/>
          </w:r>
          <w:r>
            <w:rPr>
              <w:rStyle w:val="27"/>
            </w:rPr>
            <w:t>二、大事件</w:t>
          </w:r>
          <w:r>
            <w:tab/>
          </w:r>
          <w:r>
            <w:rPr>
              <w:rFonts w:hint="eastAsia"/>
              <w:lang w:val="en-US" w:eastAsia="zh-CN"/>
            </w:rPr>
            <w:t>1</w:t>
          </w:r>
          <w:r>
            <w:fldChar w:fldCharType="end"/>
          </w:r>
          <w:r>
            <w:rPr>
              <w:rFonts w:hint="eastAsia"/>
              <w:lang w:val="en-US" w:eastAsia="zh-CN"/>
            </w:rPr>
            <w:t>7</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"_Toc108763469" </w:instrText>
          </w:r>
          <w:r>
            <w:fldChar w:fldCharType="separate"/>
          </w:r>
          <w:r>
            <w:rPr>
              <w:rStyle w:val="27"/>
            </w:rPr>
            <w:t>三、相关业务数据</w:t>
          </w:r>
          <w:r>
            <w:tab/>
          </w:r>
          <w:r>
            <w:rPr>
              <w:rFonts w:hint="eastAsia"/>
              <w:lang w:val="en-US" w:eastAsia="zh-CN"/>
            </w:rPr>
            <w:t>1</w:t>
          </w:r>
          <w:r>
            <w:fldChar w:fldCharType="end"/>
          </w:r>
          <w:r>
            <w:rPr>
              <w:rFonts w:hint="eastAsia"/>
              <w:lang w:val="en-US" w:eastAsia="zh-CN"/>
            </w:rPr>
            <w:t>8</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"_Toc108763470" </w:instrText>
          </w:r>
          <w:r>
            <w:fldChar w:fldCharType="separate"/>
          </w:r>
          <w:r>
            <w:rPr>
              <w:rStyle w:val="27"/>
            </w:rPr>
            <w:t>四、</w:t>
          </w:r>
          <w:r>
            <w:fldChar w:fldCharType="end"/>
          </w:r>
          <w:r>
            <w:fldChar w:fldCharType="begin"/>
          </w:r>
          <w:r>
            <w:instrText xml:space="preserve"> HYPERLINK \l "_Toc108763471" </w:instrText>
          </w:r>
          <w:r>
            <w:fldChar w:fldCharType="separate"/>
          </w:r>
          <w:r>
            <w:rPr>
              <w:rStyle w:val="27"/>
            </w:rPr>
            <w:t>部分活动开展剪影</w:t>
          </w:r>
          <w:r>
            <w:tab/>
          </w:r>
          <w:r>
            <w:rPr>
              <w:rFonts w:hint="eastAsia"/>
              <w:lang w:val="en-US" w:eastAsia="zh-CN"/>
            </w:rPr>
            <w:t>1</w:t>
          </w:r>
          <w:r>
            <w:fldChar w:fldCharType="end"/>
          </w:r>
          <w:r>
            <w:rPr>
              <w:rFonts w:hint="eastAsia"/>
              <w:lang w:val="en-US" w:eastAsia="zh-CN"/>
            </w:rPr>
            <w:t>9</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"_Toc108763472" </w:instrText>
          </w:r>
          <w:r>
            <w:fldChar w:fldCharType="separate"/>
          </w:r>
          <w:r>
            <w:rPr>
              <w:rStyle w:val="27"/>
              <w:rFonts w:hint="eastAsia"/>
              <w:lang w:val="en-US" w:eastAsia="zh-CN"/>
            </w:rPr>
            <w:t>五</w:t>
          </w:r>
          <w:r>
            <w:rPr>
              <w:rStyle w:val="27"/>
            </w:rPr>
            <w:t>、图书馆部门简介</w:t>
          </w:r>
          <w:r>
            <w:tab/>
          </w:r>
          <w:r>
            <w:rPr>
              <w:rFonts w:hint="eastAsia"/>
              <w:lang w:val="en-US" w:eastAsia="zh-CN"/>
            </w:rPr>
            <w:t>2</w:t>
          </w:r>
          <w:r>
            <w:fldChar w:fldCharType="end"/>
          </w:r>
          <w:r>
            <w:rPr>
              <w:rFonts w:hint="eastAsia"/>
              <w:lang w:val="en-US" w:eastAsia="zh-CN"/>
            </w:rPr>
            <w:t>5</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"_Toc108763476" </w:instrText>
          </w:r>
          <w:r>
            <w:fldChar w:fldCharType="separate"/>
          </w:r>
          <w:r>
            <w:rPr>
              <w:rStyle w:val="27"/>
              <w:rFonts w:hint="eastAsia"/>
              <w:lang w:val="en-US" w:eastAsia="zh-CN"/>
            </w:rPr>
            <w:t>六</w:t>
          </w:r>
          <w:r>
            <w:rPr>
              <w:rStyle w:val="27"/>
            </w:rPr>
            <w:t>、媒体报道</w:t>
          </w:r>
          <w:r>
            <w:tab/>
          </w:r>
          <w:r>
            <w:rPr>
              <w:rFonts w:hint="eastAsia"/>
              <w:lang w:val="en-US" w:eastAsia="zh-CN"/>
            </w:rPr>
            <w:t>2</w:t>
          </w:r>
          <w:r>
            <w:fldChar w:fldCharType="end"/>
          </w:r>
          <w:r>
            <w:rPr>
              <w:rFonts w:hint="eastAsia"/>
              <w:lang w:val="en-US" w:eastAsia="zh-CN"/>
            </w:rPr>
            <w:t>6</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"_Toc108763477" </w:instrText>
          </w:r>
          <w:r>
            <w:fldChar w:fldCharType="separate"/>
          </w:r>
          <w:r>
            <w:rPr>
              <w:rStyle w:val="27"/>
              <w:rFonts w:hint="eastAsia"/>
              <w:lang w:val="en-US" w:eastAsia="zh-CN"/>
            </w:rPr>
            <w:t>七</w:t>
          </w:r>
          <w:r>
            <w:rPr>
              <w:rStyle w:val="27"/>
            </w:rPr>
            <w:t>、网站和自媒体建设</w:t>
          </w:r>
          <w:r>
            <w:tab/>
          </w:r>
          <w:r>
            <w:rPr>
              <w:rFonts w:hint="eastAsia"/>
              <w:lang w:val="en-US" w:eastAsia="zh-CN"/>
            </w:rPr>
            <w:t>3</w:t>
          </w:r>
          <w:r>
            <w:fldChar w:fldCharType="end"/>
          </w:r>
          <w:r>
            <w:rPr>
              <w:rFonts w:hint="eastAsia"/>
              <w:lang w:val="en-US" w:eastAsia="zh-CN"/>
            </w:rPr>
            <w:t>1</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"_Toc108763478" </w:instrText>
          </w:r>
          <w:r>
            <w:fldChar w:fldCharType="separate"/>
          </w:r>
          <w:r>
            <w:rPr>
              <w:rStyle w:val="27"/>
              <w:rFonts w:hint="eastAsia"/>
              <w:lang w:val="en-US" w:eastAsia="zh-CN"/>
            </w:rPr>
            <w:t>八</w:t>
          </w:r>
          <w:r>
            <w:rPr>
              <w:rStyle w:val="27"/>
            </w:rPr>
            <w:t>、202</w:t>
          </w:r>
          <w:r>
            <w:rPr>
              <w:rStyle w:val="27"/>
              <w:rFonts w:hint="eastAsia"/>
              <w:lang w:val="en-US" w:eastAsia="zh-CN"/>
            </w:rPr>
            <w:t>4</w:t>
          </w:r>
          <w:r>
            <w:rPr>
              <w:rStyle w:val="27"/>
            </w:rPr>
            <w:t>年度计划</w:t>
          </w:r>
          <w:r>
            <w:tab/>
          </w:r>
          <w:r>
            <w:rPr>
              <w:rFonts w:hint="eastAsia"/>
              <w:lang w:val="en-US" w:eastAsia="zh-CN"/>
            </w:rPr>
            <w:t>3</w:t>
          </w:r>
          <w:r>
            <w:fldChar w:fldCharType="end"/>
          </w:r>
          <w:r>
            <w:rPr>
              <w:rFonts w:hint="eastAsia"/>
              <w:lang w:val="en-US" w:eastAsia="zh-CN"/>
            </w:rPr>
            <w:t>2</w:t>
          </w:r>
        </w:p>
        <w:p>
          <w:r>
            <w:rPr>
              <w:b/>
              <w:bCs/>
              <w:lang w:val="zh-CN"/>
            </w:rPr>
            <w:fldChar w:fldCharType="end"/>
          </w:r>
        </w:p>
      </w:sdtContent>
    </w:sdt>
    <w:bookmarkEnd w:id="10"/>
    <w:p>
      <w:pPr>
        <w:rPr>
          <w:rFonts w:asciiTheme="majorHAnsi" w:hAnsiTheme="majorHAnsi" w:eastAsiaTheme="majorEastAsia" w:cstheme="majorBidi"/>
          <w:color w:val="BF9000" w:themeColor="accent1" w:themeShade="BF"/>
          <w:sz w:val="40"/>
          <w:szCs w:val="40"/>
        </w:rPr>
      </w:pPr>
      <w:r>
        <w:rPr>
          <w:rFonts w:asciiTheme="majorHAnsi" w:hAnsiTheme="majorHAnsi" w:eastAsiaTheme="majorEastAsia" w:cstheme="majorBidi"/>
          <w:color w:val="BF9000" w:themeColor="accent1" w:themeShade="BF"/>
          <w:sz w:val="40"/>
          <w:szCs w:val="40"/>
        </w:rPr>
        <w:br w:type="page"/>
      </w:r>
    </w:p>
    <w:p>
      <w:pPr>
        <w:pStyle w:val="2"/>
        <w:jc w:val="left"/>
      </w:pPr>
      <w:bookmarkStart w:id="0" w:name="_Toc108763465"/>
      <w:r>
        <w:rPr>
          <w:rFonts w:hint="eastAsia"/>
        </w:rPr>
        <w:t>一、全年工作概述</w:t>
      </w:r>
      <w:bookmarkEnd w:id="0"/>
    </w:p>
    <w:p>
      <w:pPr>
        <w:pStyle w:val="3"/>
        <w:jc w:val="left"/>
        <w:rPr>
          <w:b/>
        </w:rPr>
      </w:pPr>
      <w:bookmarkStart w:id="1" w:name="_Toc108763466"/>
      <w:r>
        <w:rPr>
          <w:b/>
        </w:rPr>
        <w:t xml:space="preserve">1.1 </w:t>
      </w:r>
      <w:r>
        <w:rPr>
          <w:rFonts w:hint="eastAsia"/>
          <w:b/>
        </w:rPr>
        <w:t>馆内简介</w:t>
      </w:r>
      <w:bookmarkEnd w:id="1"/>
    </w:p>
    <w:p>
      <w:pPr>
        <w:spacing w:after="0" w:line="560" w:lineRule="exact"/>
        <w:ind w:firstLine="640" w:firstLineChars="200"/>
        <w:rPr>
          <w:rFonts w:ascii="楷体" w:hAnsi="楷体" w:eastAsia="楷体" w:cs="宋体"/>
          <w:color w:val="333333"/>
          <w:sz w:val="32"/>
          <w:szCs w:val="32"/>
        </w:rPr>
      </w:pPr>
      <w:r>
        <w:rPr>
          <w:rFonts w:hint="eastAsia" w:ascii="楷体" w:hAnsi="楷体" w:eastAsia="楷体" w:cs="宋体"/>
          <w:color w:val="333333"/>
          <w:sz w:val="32"/>
          <w:szCs w:val="32"/>
        </w:rPr>
        <w:t>官渡区图书馆成立于1979年7月，是文化部评定的一级图书馆，位于云秀书院内，馆舍美观大方，面积5860平方米，四周绿树环绕，如在园林中。图书馆365天开馆，周开馆时间</w:t>
      </w:r>
      <w:r>
        <w:rPr>
          <w:rFonts w:hint="eastAsia" w:ascii="楷体" w:hAnsi="楷体" w:eastAsia="楷体" w:cs="宋体"/>
          <w:color w:val="333333"/>
          <w:sz w:val="32"/>
          <w:szCs w:val="32"/>
          <w:lang w:val="en-US" w:eastAsia="zh-CN"/>
        </w:rPr>
        <w:t>67</w:t>
      </w:r>
      <w:r>
        <w:rPr>
          <w:rFonts w:hint="eastAsia" w:ascii="楷体" w:hAnsi="楷体" w:eastAsia="楷体" w:cs="宋体"/>
          <w:color w:val="333333"/>
          <w:sz w:val="32"/>
          <w:szCs w:val="32"/>
        </w:rPr>
        <w:t>小时，免费向读者提供内容丰富、形式多样的阅读服务。馆内设有社科图书外借处（含盲文书）、自科图书外借处、报刊综合阅览室、少儿阅览室、参考资料室、科电子阅览室等服务窗口。</w:t>
      </w:r>
    </w:p>
    <w:p>
      <w:pPr>
        <w:spacing w:after="0" w:line="560" w:lineRule="exact"/>
        <w:ind w:firstLine="640" w:firstLineChars="200"/>
        <w:rPr>
          <w:rFonts w:ascii="楷体" w:hAnsi="楷体" w:eastAsia="楷体" w:cs="宋体"/>
          <w:color w:val="333333"/>
          <w:sz w:val="32"/>
          <w:szCs w:val="32"/>
        </w:rPr>
      </w:pPr>
      <w:r>
        <w:rPr>
          <w:rFonts w:hint="eastAsia" w:ascii="楷体" w:hAnsi="楷体" w:eastAsia="楷体" w:cs="宋体"/>
          <w:color w:val="333333"/>
          <w:sz w:val="32"/>
          <w:szCs w:val="32"/>
        </w:rPr>
        <w:t>图书馆每年举办各种读者服务活动，如：“4.23”世界读书日系列活动、少儿读者系列活动（少儿书签设计比赛、“书香家庭 幸福阅读”、</w:t>
      </w:r>
      <w:r>
        <w:rPr>
          <w:rFonts w:hint="eastAsia" w:ascii="楷体" w:hAnsi="楷体" w:eastAsia="楷体" w:cs="宋体"/>
          <w:color w:val="333333"/>
          <w:sz w:val="32"/>
          <w:szCs w:val="32"/>
          <w:lang w:val="en-US" w:eastAsia="zh-CN"/>
        </w:rPr>
        <w:t>寒暑假系列活动</w:t>
      </w:r>
      <w:r>
        <w:rPr>
          <w:rFonts w:hint="eastAsia" w:ascii="楷体" w:hAnsi="楷体" w:eastAsia="楷体" w:cs="宋体"/>
          <w:color w:val="333333"/>
          <w:sz w:val="32"/>
          <w:szCs w:val="32"/>
        </w:rPr>
        <w:t>……）“经典诵读比赛”、“你选书 我买单”等，并在重大节日和时间节点开展相应主题活动和主题展览。</w:t>
      </w:r>
    </w:p>
    <w:p>
      <w:pPr>
        <w:spacing w:after="0" w:line="560" w:lineRule="exact"/>
        <w:ind w:firstLine="640" w:firstLineChars="200"/>
        <w:rPr>
          <w:rFonts w:asciiTheme="majorHAnsi" w:hAnsiTheme="majorHAnsi" w:eastAsiaTheme="majorEastAsia" w:cstheme="majorBidi"/>
          <w:sz w:val="32"/>
          <w:szCs w:val="32"/>
        </w:rPr>
      </w:pPr>
      <w:r>
        <w:rPr>
          <w:rFonts w:hint="eastAsia" w:ascii="楷体" w:hAnsi="楷体" w:eastAsia="楷体" w:cs="宋体"/>
          <w:color w:val="333333"/>
          <w:sz w:val="32"/>
          <w:szCs w:val="32"/>
        </w:rPr>
        <w:t>图书馆在做好阵地服务工作的同时，定期对街道文化站、社区文化室、学校等基层图书馆（室）开展辅导和培训，走出馆门把图书送到读者身边，在街道、社区、学校、企业、部队等设立馆外图书流通点，定期更换图书，让更多群众共享文化资源，在区委、区政府的高度重视下，图书馆以总分馆制建设为契机，共建设完成1个总馆、9个分馆、94个基层社区服务点，实现了在全区范围内的图书资源整合共享。此外，每年均将不同主题的“云秀讲坛”公益讲座送往街道、社区、部队、学校等，力争把“云秀讲坛”举办成思想、文化、知识交流的平台，将其打造成官渡区的又一张闪亮的文化名片。</w:t>
      </w:r>
      <w:r>
        <w:br w:type="page"/>
      </w:r>
    </w:p>
    <w:p>
      <w:pPr>
        <w:pStyle w:val="3"/>
        <w:jc w:val="left"/>
        <w:rPr>
          <w:b/>
        </w:rPr>
      </w:pPr>
      <w:bookmarkStart w:id="2" w:name="_Toc108763467"/>
      <w:r>
        <w:rPr>
          <w:rFonts w:hint="eastAsia"/>
          <w:b/>
        </w:rPr>
        <w:t>1</w:t>
      </w:r>
      <w:r>
        <w:rPr>
          <w:b/>
        </w:rPr>
        <w:t xml:space="preserve">.2 </w:t>
      </w:r>
      <w:r>
        <w:rPr>
          <w:rFonts w:hint="eastAsia"/>
          <w:b/>
        </w:rPr>
        <w:t>工作总结</w:t>
      </w:r>
      <w:bookmarkEnd w:id="2"/>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为深入贯彻落实党的二十大精神和习近平总书记关于公共文化建设重要论述精神，充分发挥各级公共图书馆弘扬社会主义核心价值观主阵地作用，切实保障广大市民享受基本公共文化服务权益，官渡区图书馆在区文化和旅游局的正确指导下，团结全馆干部职工立足馆情，共克时艰，在充分利用自身文化资源开展好阵地服务的同时，不断拓展工作思路、创新服务内容，进一步深化开展全民阅读，为书香官渡建设添砖加瓦。现将2023年工作</w:t>
      </w:r>
      <w:r>
        <w:rPr>
          <w:rFonts w:hint="eastAsia" w:ascii="楷体" w:hAnsi="楷体" w:eastAsia="楷体" w:cs="仿宋_GB2312"/>
          <w:sz w:val="32"/>
          <w:szCs w:val="32"/>
          <w:lang w:val="en-US" w:eastAsia="zh-CN"/>
        </w:rPr>
        <w:t>开展情况</w:t>
      </w:r>
      <w:r>
        <w:rPr>
          <w:rFonts w:hint="eastAsia" w:ascii="楷体" w:hAnsi="楷体" w:eastAsia="楷体" w:cs="仿宋_GB2312"/>
          <w:sz w:val="32"/>
          <w:szCs w:val="32"/>
        </w:rPr>
        <w:t>总结如下：</w:t>
      </w:r>
    </w:p>
    <w:p>
      <w:pPr>
        <w:rPr>
          <w:rFonts w:hint="eastAsia" w:ascii="楷体" w:hAnsi="楷体" w:eastAsia="楷体" w:cs="仿宋_GB2312"/>
          <w:sz w:val="32"/>
          <w:szCs w:val="32"/>
        </w:rPr>
      </w:pPr>
      <w:r>
        <w:rPr>
          <w:rFonts w:hint="eastAsia" w:ascii="楷体" w:hAnsi="楷体" w:eastAsia="楷体" w:cs="仿宋_GB2312"/>
          <w:sz w:val="32"/>
          <w:szCs w:val="32"/>
        </w:rPr>
        <w:t>一、高标准严要求，认真落实常态化业务工作</w:t>
      </w:r>
    </w:p>
    <w:p>
      <w:pPr>
        <w:rPr>
          <w:rFonts w:hint="eastAsia" w:ascii="楷体" w:hAnsi="楷体" w:eastAsia="楷体" w:cs="仿宋_GB2312"/>
          <w:sz w:val="32"/>
          <w:szCs w:val="32"/>
        </w:rPr>
      </w:pPr>
      <w:r>
        <w:rPr>
          <w:rFonts w:hint="eastAsia" w:ascii="楷体" w:hAnsi="楷体" w:eastAsia="楷体" w:cs="仿宋_GB2312"/>
          <w:sz w:val="32"/>
          <w:szCs w:val="32"/>
        </w:rPr>
        <w:t>（一）图书采选</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根据馆藏建设要求和读者需求，到中标书商卖场和线上平台采选及临时征订图书目前累计21次（完成了新知、人天、求索、盛大四家书商的全部书款采购工作）。根据主题推荐积极采选了复兴文库、文津图书奖、中国好书（童书）、百部经典等系列图书，做好优质经典获奖图书的专柜展示陈列，开展好主题阅读宣传推广工作。</w:t>
      </w:r>
    </w:p>
    <w:p>
      <w:pPr>
        <w:rPr>
          <w:rFonts w:hint="eastAsia" w:ascii="楷体" w:hAnsi="楷体" w:eastAsia="楷体" w:cs="仿宋_GB2312"/>
          <w:sz w:val="32"/>
          <w:szCs w:val="32"/>
        </w:rPr>
      </w:pPr>
      <w:r>
        <w:rPr>
          <w:rFonts w:hint="eastAsia" w:ascii="楷体" w:hAnsi="楷体" w:eastAsia="楷体" w:cs="仿宋_GB2312"/>
          <w:sz w:val="32"/>
          <w:szCs w:val="32"/>
        </w:rPr>
        <w:t>（二）新书加工及交送</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严格按照中国图书馆分类法（第五版）进行图书分类，并切实根据《中文图书著录编目细则》和《新版中国机读目录格式使用手册》对采购的新书进行图书编目和审校。严格按照我馆业务标准完成新书加工及验收，截止目前，合计分编交送新书13171册。</w:t>
      </w:r>
    </w:p>
    <w:p>
      <w:pPr>
        <w:rPr>
          <w:rFonts w:hint="eastAsia" w:ascii="楷体" w:hAnsi="楷体" w:eastAsia="楷体" w:cs="仿宋_GB2312"/>
          <w:sz w:val="32"/>
          <w:szCs w:val="32"/>
        </w:rPr>
      </w:pPr>
      <w:r>
        <w:rPr>
          <w:rFonts w:hint="eastAsia" w:ascii="楷体" w:hAnsi="楷体" w:eastAsia="楷体" w:cs="仿宋_GB2312"/>
          <w:sz w:val="32"/>
          <w:szCs w:val="32"/>
        </w:rPr>
        <w:t>（三）窗口对外开放服务</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秉持“读者第一，服务至上”的理念，及时做好新订购报纸、期刊、新书的上架，为广大读者提供阅览、外借、读者咨询、数字资源浏览获取等服务。2023年图书馆拥有馆藏图书381786册，电子书20万册，年订购报刊800种。网站访问量约为2569620人次，电子阅览室接待1520人次。一楼大厅开展“书香伴我行”书刊推荐11期,微信公众号每天持续推出“每天一本小人书”、“红色故事会——四史上的今天”线上主题阅读推荐活动。办理借书证1130个,共接待读者135448人次，借出图书197740册，还回图书 197981册；借出期刊2276册，还回期刊2199册。</w:t>
      </w:r>
    </w:p>
    <w:p>
      <w:pPr>
        <w:rPr>
          <w:rFonts w:hint="eastAsia" w:ascii="楷体" w:hAnsi="楷体" w:eastAsia="楷体" w:cs="仿宋_GB2312"/>
          <w:sz w:val="32"/>
          <w:szCs w:val="32"/>
        </w:rPr>
      </w:pPr>
      <w:r>
        <w:rPr>
          <w:rFonts w:hint="eastAsia" w:ascii="楷体" w:hAnsi="楷体" w:eastAsia="楷体" w:cs="仿宋_GB2312"/>
          <w:sz w:val="32"/>
          <w:szCs w:val="32"/>
        </w:rPr>
        <w:t>二、深化开展全民阅读活动，助力书香官渡建设</w:t>
      </w:r>
    </w:p>
    <w:p>
      <w:pPr>
        <w:rPr>
          <w:rFonts w:hint="eastAsia" w:ascii="楷体" w:hAnsi="楷体" w:eastAsia="楷体" w:cs="仿宋_GB2312"/>
          <w:sz w:val="32"/>
          <w:szCs w:val="32"/>
        </w:rPr>
      </w:pPr>
      <w:r>
        <w:rPr>
          <w:rFonts w:hint="eastAsia" w:ascii="楷体" w:hAnsi="楷体" w:eastAsia="楷体" w:cs="仿宋_GB2312"/>
          <w:sz w:val="32"/>
          <w:szCs w:val="32"/>
        </w:rPr>
        <w:t>（一）在各重大时间节点，策划开展各类节日主题活动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1.元旦“我和图书馆合个影”主题阅读活动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2023年元旦期间（1月1—3日），区图书馆组织开展了“我和图书馆合个影”主题阅读活动。元旦期间，每天到馆借阅至少一本书刊，并在图书馆内与所借阅书刊合影，将照片分享至微信朋友圈并留言“2023年元旦我在官渡区图书馆阅读”的前30名读者，即可获得图书馆赠送给读者的新年礼物一份（即精美图书一本）。该活动共有90名读者参与。</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2.春节主题活动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（1）“到馆有礼”主题阅读活动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春节开馆期间（1月23—27日），每天到馆借阅书刊的前5名读者，即可领取图书馆赠送读者的春节礼物一份。该活动共有25名读者参与。同时，春节期间，区图书馆坚持开馆，持续为读者提供书刊借阅服务，并利用读者活动，吸引了数百名读者到馆借阅书刊，感受浓厚的节日氛围和文化氛围。</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（2）开展2023年新春主题好书推荐</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春节期间，区图书馆在一楼大厅开展了一期新春主题好书推荐主题书展，吸引了到馆读者的参观。</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（3）春节线上活动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元旦、春节期间，区图书馆充分利用各类数字资源，持续开展线上阅读活动，让不能到馆借阅的读者，也能在节日期间开展线上阅读，了解传统文化和节日习俗，感受节日氛围。</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利用图书馆微信公众号，开展了“腊雪迎春——你应该知道的春节年俗”微信展、“舌尖上的年味儿——中国春节传统美食”主题微信展、“2023年‘书墨飘香 悦享新年’春节主题活动”展览等3期线上主题展览。</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每天持续推出“每天一本小人书”、“红色故事会——四史上的今天”线上主题阅读推荐活动。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3.元宵节主题活动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区图书馆结合工作实际，在2023年元宵节期间开展“卯兔迎新春.阅享中国年”主题读者活动。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（1）元宵节玉兔灯手作主题阅读活动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本项活动内容包括了解元宵节的传统文化及习俗和现场制作玉兔灯等2项活动，共有30余个家庭的读者参加了本活动。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（2）“卯兔闹元宵 百变猜灯谜”元宵节灯谜有奖竞猜活动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元宵节开馆期间到馆读者可自愿参与“元宵灯谜有奖竞猜”活动，每人每天限答1条灯谜，答对的读者即可获赠奖品一份，共有130余名读者参与了本项活动。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3）开展2个线上主题活动：“书香话团圆——文学作品中的元宵节”微信展及“有奖猜灯谜.张灯结彩过中国年”线上灯谜有奖竞猜活动，让不能到现场参加活动的读者也能感受到喜庆、欢乐、多彩的节日氛围，体会传统佳节的魅力。</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4.“3.5学雷锋日”主题活动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（1）在“3.5学雷锋日”来临之际，官渡区图书馆开展了为盲人读者送书上门服务工作，到幸福家园小区，对居住在这里的盲人读者李师傅进行了亲切的慰问，同时为他换阅了他喜欢的中医中药类的盲文书籍。</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（2）开展“敬时代楷模，守永恒精神”学雷锋知识竞答，共有22名读者在线参与了活动。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5.“3.8”国际妇女节主题活动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在第113个“三八”国际妇女节来临之际，根据省市区妇联的相关要求，为营造良好的节日氛围，更好地激发我区妇女的创造活力和创新活力，官渡区图书馆于3月10日组织全馆女职工开展了2023年“三•八”国际妇女节女职工插花艺术培训活动，并联系了我区一家视光企业，免费到馆为全馆女职工开展眼底健康检查、视力检查、护眼仪器试戴等眼睛健康公益筛查活动，为大家普及用眼、爱眼、护眼的健康知识。通过活动，区图书馆切实做好女职工健康关爱，促进女职工的身心健康发展。</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6.“4.23”世界读书日主题活动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（1）参与开展官渡区2023年公共图书馆服务宣传周启动仪式</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2023年4月23日在新华书店世纪金源书城举行由中共官渡区委宣传部、官渡区文化和旅游局主办、官渡区图书馆、昆明新华书店官渡分公司承办的“深化全民阅读.建设书香官渡”全民阅读活动系列启动仪式，同时，区图书馆分别在图书馆一楼大厅和昆明新华书店世纪金源书城开展“办证有礼”和“你选书.我买单”阅读活动，吸引广大读者到图书馆及新华书店多读书、读好书，感受浓厚的阅读氛围和学习氛围。</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（2）参与昆明市“诵读经典·‘乐’享中华”国学经典诵读展演暨4·23世界读书日启动仪式活动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参加昆明市“诵读经典·‘乐’享中华”国学经典诵读展演暨4·23世界读书日启动仪式，由官渡区文化和旅游局选送的两个经典诵读节目《强国有我.共筑未来》、《小雅.采薇》，分别荣获黄钟大吕奖和正声雅音奖，官渡区文化和旅游局也在大赛中荣获优秀组织奖。</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（3）举办2期“云秀讲坛”公益讲座</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区图书馆于4月23日及4月28日分别在四楼会议室具备那了2023年“云秀讲坛”第一期及第二期公益讲座。两期讲座以“腹有诗书气自华.最是书香能致远”为主题，邀请了官渡区政协委员、青年作家徐丹妮老师现场分享实用的阅读方法及时间管理方法，倡导“终身学习”的理念。30余名昆明边检站的干警及50余名官渡干部职工、政协委员参加了讲座。</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（4）承办文化助盲影片巡回放映活动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该活动由昆明市残疾人综合服务中心主办，云南省图书馆承办，官渡区残疾人联合会、官渡区图书馆协办，邀请志愿者现场为我区50余名盲人读者放映、讲解电影。</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（5）开展“声阅读”系列活动——馆员好书荐读</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组织全馆职工利用图书馆微信公众号平台，利用图书馆朗读亭等专业朗诵设备，用音频、文字及图片的方式，向读者至少推荐一本好书（所选书籍为本馆馆藏书刊），塑造“爱读书、善读书”的良好图书馆员形象。</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（6）参与开展“关爱盲童——让我读给你听”最美童声有奖朗读比赛</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参与开展有云南省图书馆主办的亮度比赛活动，读者通过朗诵音频的形式，为盲童小朋友朗读经典文学作品，分享阅读带来的乐趣。</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（7）开展多个线上阅读活动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在图书馆微信公众号平台，开展“孩子的世界问个不停”线上主题绘本展、“品经典之作 传中华文化”4.23世界读书日主题书展、“凝聚奋进力量 赓续精神血脉”红色经典图书主题微信展览、“重知识、爱阅读、护版权”主题微信展览等4个线上展览。</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与博看网联合开展 “春阳和煦 飞花行令”线上诗词大会及“声声入耳 .‘签’动人心”有声书签征集活动等两个线上活动。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7.“5.1”劳动节主题活动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“5.1”期间在图书馆微信公众号平台开展“致敬劳动者”法律知识竞答在线答题活动。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8.“6.1”国际儿童节主题活动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 xml:space="preserve">  “6.1”期间，开展“翰墨书香.与你童乐”奇诗妙语线上诗词书法比赛、“长大后，我想当”线上阅读活动、歌德儿童节专题新书展、儿童节书单——与书为伴，茁壮成长线上书展等几个线上阅读活动。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9.端午节主题活动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在端午节期间，组织开展线上“端午诗词大会”有奖活动，在诗韵中，重温端午节的习俗，追思爱国诗人屈原。</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10.中秋节主题活动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（1）中秋期间开展一场 “筑梦万家灯火 同庆盛世中华”线上点灯祈愿活动，邀请读者把心愿装进祈愿灯，点一盏灯，祈一份愿。</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（2）开展2场微信线上展览：《海上生明月，天涯共此时――中秋节民俗文化展中秋节民俗文化展》及《中秋节赏秋文化展》。</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11.国庆节主题活动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（1）开展“祖国在我心中”主题绘画线下体验活动，通过主题绘画活动，对小读者开展爱国主义教育。</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（2）开展2场微信线上展览：《讲革命故事，传红色基因——国庆节红色旅游主题展国庆节红色旅游主题展》及《爱国铸壮举，精兵扬军威――新中国历次国庆节阅兵式图文展新中国历次国庆节阅兵式图文展》。</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（二）组织举办官渡区2023年第二届“护苗联盟·绿书签”暨第十二届“心灵脚印·我的书签”设计手绘大赛</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 xml:space="preserve"> 由中共官渡区委宣传部、官渡区“扫黄打非”领导小组办公室、官渡区教育体育局、官渡区文化和旅游局主办、官渡区图书馆、中国邮政集团有限公司昆明市官渡区分公司承办的官渡区2023年第二届“护苗联盟·绿书签”暨第十二届“心灵脚印·我的书签”设计手绘大赛于2023年5—6月在全区举行。本届比赛以“护助健康成长，拒绝有害内容”为主题，通过征集健康阅读、文明上网、保护未成年人健康成长等内容的书签设计作品，倡导全区中小学生绿色阅读、健康上网、展现积极向上的精神风貌，提升审美情趣，增强阅读兴趣，丰富课余生活。本届比赛全区共有32家公、民办初中和小学参赛，征集到参赛作品980件。本届大赛最终评选出小学组参赛作品评选出一等奖3名、二等奖10名、三等奖30名，为初中组参赛作品评选出三等奖10名，并根据个人获奖情况，评选出团体一至三等奖共10名。同时，获奖作品还将制作成书签发放给全区的中小学校，并作为图书馆赠送给读者的纪念品。</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 xml:space="preserve">   （三）组织开展昆明市官渡区2023年春城文化节——“诵读经典·‘乐’享中华”国学经典诵读比赛</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组织开展国学经典诵读比赛优秀视频节目征集工作，并完成作品评选，我区选送的两个经典诵读节目《强国有我.共筑未来》、《小雅.采薇》，分别荣获黄钟大吕奖和正声雅音奖，官渡区文化和旅游局也在大赛中荣获优秀组织奖。</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（四）开展官渡区图书馆2023年云秀讲坛公益讲座</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截至目前，区图书馆已开展6期“云秀讲坛”公益讲座：馆内开展以“腹有诗书气自华.最是书香能致远”为主题公益讲座2期；到云南省第五强制隔离戒毒所开展以“看见光，追寻光”读书会暨“劳动创造生活，法律保护你我”公益讲座1期；到昆明师专附小彩云城学校、西南大学官渡实验学校开展法制安全教育讲座2期；到官渡区职业高级中学开展网络文学创作讲座1期。</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（五）开展暑假“悦读一夏”主题阅读活动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组织开展官渡区图书馆2023年“书香少年”公益阅读课2场，两场活动共有30名小读者参加。活动分别带领小读者们共读了《奶奶的神秘客人》及《独一无二的伊凡》等两本经典儿童文学作品。两位老师通过带领少儿读者们共读有深意的儿童文学作品，教会他们梳理故事线索，从书中提炼阅读及写作技巧，从而激发孩子们的阅读兴趣，提升阅读能力。</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2.策划开展 “2023年‘扣好人生第一粒扣子’主题教育暨‘悦读一夏’暑假志愿者少儿公益阅读活动”6场，共接待小读者和家长近200人次。</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（1）中国传统文化知识科普</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由中国传统节日文化及习俗引入中华传统文化科普，以及相关节日古诗、文言文的讲解。</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（2）诗韵盛唐——《长安三万里》诗人故事会</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由《长安三万里》电影片段引入，向小读者们展示和介绍了十位盛唐诗人的诗句与故事，加深孩子们对盛唐文化和文学的认识，激发他们对唐诗的兴趣和热爱。</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（3）国风书法扇面DIY</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介绍书法相关知识：字体、书法工具、古今名家书法鉴赏等；现场进行简单的书法实践活动，并制作书法扇面。</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（4）“心系诗歌，手握夏花”植物拓印活动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2场“心系诗歌，手握夏花”植物拓印活动则将大自然的美好与古代诗歌和现代诗歌结合起来，透过诗歌鉴赏，感悟自然之美；通过观察和拓印植物所呈现的色彩、形状，体验诗中所蕴含的意趣。</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（5）钢笔习字基础</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通过向小读者们介绍书法的基本常识、各种书法字体、鉴赏书法名作，以及现场进行书法练习等环节，引导小读者们从小养成良好的书写习惯。</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3.组织开展 2023年暑期“小小图书管理员”志愿服务实践活动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由官渡区图书馆及昆明市新华书店世纪金源书城联合承办的2023年暑期 “小小图书管理员”志愿服务实践活动，于7月17—8月4日（共三期）顺利开展，共有14名小读者参与了活动。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（六）针对特殊人群，开展各类志愿服务活动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1.“佳节尚文明 志愿关爱行”为残疾人送书上门活动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2023年1月16日上午，与吴井街道残联联合开展为我区残疾人送书上门活动，现场为残疾人读者换书，开展借阅服务，并与残疾人读者交流阅读心得。当天，共为22名残疾人读者借还图书40余册次，这已是图书馆为残疾人读者送书上门服务的第11个年头，活动受到了残疾人读者朋友的欢迎和好评。图书馆文化助残服务工作得到了残疾人读者的充分肯定。</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2.开展为盲人读者送书上门服务</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到幸福家园小区，为我馆盲人读者送去了一些医学类的盲文书籍以及一些生活慰问品，表达了区图书馆对残疾人读者的关爱和慰问。</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3.参与开展昆明市文化助盲影片巡回放映活动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协助开展由昆明市残疾人综合服务中心主办，云南省图书馆承办，官渡区残疾人联合会、官渡区图书馆协办昆明市2023年文化助盲影片巡回放映活动。50余名视障读者参与了活动。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4.在2023年暑假期间组织开展了“2023年‘扣好人生第一粒扣子’主题教育暨‘悦读一夏’暑假志愿者少儿公益阅读活动”。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该系列活动共三期，由区图书馆的5名大学生志愿者策划及开展，受到小读者们的喜爱，6次活动共接待小读者和家长近200人次。通过活动的组织和开展，大学生志愿者们结合自身的专业和特长，在活动组织的实践中，锻炼了实际工作能力、解决问题的能力和团队协作能力，也提高了自身的社会责任感和志愿服务意识。</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5. 组织开展 2023年暑期“小小图书管理员”志愿服务实践活动，该活动为我区少儿读者们提供了一个服务社会、服务他人的社会实践平台，有助于提高小读者们的社会实践能力，让他们从小培养起“奉献、友爱、互助、进步”的志愿者精神，在实践中度过一个愉快、充实的假期。</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 xml:space="preserve">   三、推进总分馆制建设，为广大市民提供更加便捷的公共文化服务</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对我馆多年来建设的图书馆分馆、图书流通点进行了系统的实地调研、统计及梳理，进一步完善了图书流通点的管理制度，为总分馆制建设规范化管理的推进奠定坚实基础。</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（1）2023年分别对34个图书流通点、5家新型文化空间、及2个分馆进行实地调研、图书更换、业务指导，并合作开展阅读指导、公益讲座、业务培训等活动。</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（2）对7家管理不善、不能发挥公共文化服务作用的图书流通点进行清理及撤销。</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（3）通过实地调研，在确有图书借阅需求的4家单位：沐童心教育、一起成长空间、官渡区培智学校、读瓣自习社新建3个图书流通点及1个分馆。</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（4）根据我区总分馆制管理要求和实际情况，对官渡区基层综合文化服务中心部分图书资产权责混淆不清的图书开展图书清理工作。</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（5）向多个图书流通点挑选、赠送过刊6000余册次。</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cs="仿宋_GB2312"/>
          <w:sz w:val="32"/>
          <w:szCs w:val="32"/>
        </w:rPr>
      </w:pPr>
      <w:r>
        <w:rPr>
          <w:rFonts w:hint="eastAsia" w:ascii="楷体" w:hAnsi="楷体" w:eastAsia="楷体" w:cs="仿宋_GB2312"/>
          <w:sz w:val="32"/>
          <w:szCs w:val="32"/>
        </w:rPr>
        <w:t>特色亮点工作：创新开展了2023年“图书馆奇妙夜”非遗主题研学活动（第一期）。2023年6月9日至10日策划开展了“图书馆奇妙夜”研学系列活动——“非遗文化大冒险”（第一期），通过“与书共眠”的形式，为广大家庭输送优质的阅读资源，向读者传递正确的阅读理念和阅读方式。该活动同时也是中国（昆明）官渡第十三届非物质文化遗产联展系列活动之一。这次活动是官渡区图书馆首次在夜间开展亲子阅读活动，10组亲子家庭共20名读者夜宿图书馆，感受阅读带来的奇妙夜之旅。据了解，这是云南省公共图书馆首次开展夜宿图书馆研学活动。</w:t>
      </w:r>
    </w:p>
    <w:p>
      <w:pPr>
        <w:keepNext w:val="0"/>
        <w:keepLines w:val="0"/>
        <w:pageBreakBefore w:val="0"/>
        <w:widowControl/>
        <w:kinsoku/>
        <w:wordWrap/>
        <w:overflowPunct/>
        <w:topLinePunct w:val="0"/>
        <w:autoSpaceDE/>
        <w:autoSpaceDN/>
        <w:bidi w:val="0"/>
        <w:adjustRightInd/>
        <w:snapToGrid/>
        <w:spacing w:after="0" w:line="560" w:lineRule="exact"/>
        <w:ind w:firstLine="420" w:firstLineChars="200"/>
        <w:textAlignment w:val="auto"/>
        <w:rPr>
          <w:rFonts w:asciiTheme="majorHAnsi" w:hAnsiTheme="majorHAnsi" w:eastAsiaTheme="majorEastAsia" w:cstheme="majorBidi"/>
          <w:color w:val="BF9000" w:themeColor="accent1" w:themeShade="BF"/>
          <w:sz w:val="40"/>
          <w:szCs w:val="40"/>
        </w:rPr>
      </w:pPr>
      <w:r>
        <w:br w:type="page"/>
      </w:r>
    </w:p>
    <w:p>
      <w:pPr>
        <w:pStyle w:val="2"/>
        <w:jc w:val="left"/>
      </w:pPr>
      <w:bookmarkStart w:id="3" w:name="_Toc108763468"/>
      <w:r>
        <w:rPr>
          <w:rFonts w:hint="eastAsia"/>
        </w:rPr>
        <w:t>二、大事件</w:t>
      </w:r>
      <w:bookmarkEnd w:id="3"/>
    </w:p>
    <w:p>
      <w:pPr>
        <w:rPr>
          <w:rFonts w:hint="eastAsia" w:ascii="楷体" w:hAnsi="楷体" w:eastAsia="楷体" w:cs="仿宋_GB2312"/>
          <w:color w:val="auto"/>
          <w:sz w:val="32"/>
          <w:szCs w:val="32"/>
          <w:lang w:val="en-US" w:eastAsia="zh-CN" w:bidi="ar-SA"/>
        </w:rPr>
      </w:pPr>
      <w:bookmarkStart w:id="4" w:name="_Toc108763469"/>
      <w:r>
        <w:rPr>
          <w:rFonts w:hint="eastAsia" w:ascii="楷体" w:hAnsi="楷体" w:eastAsia="楷体" w:cs="仿宋_GB2312"/>
          <w:color w:val="auto"/>
          <w:sz w:val="32"/>
          <w:szCs w:val="32"/>
          <w:lang w:val="en-US" w:eastAsia="zh-CN" w:bidi="ar-SA"/>
        </w:rPr>
        <w:t>1.4月，在昆明市2023年“诵读经典•‘乐’享中华”国学经典诵读比赛中，我区选送的两个经典诵读节目《强国有我.共筑未来》、《小雅.采薇》，分别荣获“黄钟大吕”奖和“正声雅音”奖，组织单位荣获优秀组织奖；</w:t>
      </w:r>
    </w:p>
    <w:p>
      <w:pPr>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2.6月，创新开展了2023年“图书馆奇妙夜”非遗主题研学活动（第一期）。6月9日至10日策划开展了“图书馆奇妙夜”研学系列活动——“非遗文化大冒险”（第一期），通过“与书共眠”的形式，为广大家庭输送优质的阅读资源，向读者传递正确的阅读理念和阅读方式。该活动同时也是中国（昆明）官渡第十三届非物质文化遗产联展系列活动之一。这次活动是官渡区图书馆首次在夜间开展亲子阅读活动，10组亲子家庭共20名读者夜宿图书馆，感受阅读带来的奇妙夜之旅。这是云南省公共图书馆首次开展夜宿图书馆研学活动。</w:t>
      </w:r>
    </w:p>
    <w:p>
      <w:pPr>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3.11月，通过市级文明单位复审，继续保留“昆明市文明单位”称号。</w:t>
      </w:r>
    </w:p>
    <w:p>
      <w:pPr>
        <w:rPr>
          <w:rFonts w:hint="eastAsia" w:ascii="楷体" w:hAnsi="楷体" w:eastAsia="楷体" w:cstheme="majorBidi"/>
          <w:b/>
          <w:color w:val="2C2C2C" w:themeColor="text1"/>
          <w:sz w:val="40"/>
          <w:szCs w:val="40"/>
          <w14:textFill>
            <w14:solidFill>
              <w14:schemeClr w14:val="tx1"/>
            </w14:solidFill>
          </w14:textFill>
        </w:rPr>
      </w:pPr>
      <w:r>
        <w:rPr>
          <w:rFonts w:hint="eastAsia" w:ascii="楷体" w:hAnsi="楷体" w:eastAsia="楷体" w:cs="仿宋_GB2312"/>
          <w:color w:val="auto"/>
          <w:sz w:val="32"/>
          <w:szCs w:val="32"/>
          <w:lang w:val="en-US" w:eastAsia="zh-CN" w:bidi="ar-SA"/>
        </w:rPr>
        <w:t>4.12月，昆明市2023年春城文化节“讲百年奋斗历程•颂红色峥嵘岁月”红色经典诵读比赛总决赛，我区选送的《最后的演讲》荣获最佳编排奖，组织单位荣获组织奖。</w:t>
      </w:r>
      <w:r>
        <w:rPr>
          <w:rFonts w:hint="eastAsia" w:ascii="楷体" w:hAnsi="楷体" w:eastAsia="楷体" w:cstheme="majorBidi"/>
          <w:b/>
          <w:color w:val="2C2C2C" w:themeColor="text1"/>
          <w:sz w:val="40"/>
          <w:szCs w:val="40"/>
          <w14:textFill>
            <w14:solidFill>
              <w14:schemeClr w14:val="tx1"/>
            </w14:solidFill>
          </w14:textFill>
        </w:rPr>
        <w:br w:type="page"/>
      </w:r>
    </w:p>
    <w:p>
      <w:pPr>
        <w:pStyle w:val="2"/>
        <w:jc w:val="left"/>
      </w:pPr>
      <w:r>
        <w:rPr>
          <w:rFonts w:hint="eastAsia"/>
        </w:rPr>
        <w:t>三、相关业务数据</w:t>
      </w:r>
      <w:bookmarkEnd w:id="4"/>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552"/>
        <w:gridCol w:w="1296"/>
        <w:gridCol w:w="1659"/>
        <w:gridCol w:w="1660"/>
      </w:tblGrid>
      <w:tr>
        <w:tblPrEx>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序号</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rPr>
              <w:t>内容</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单位</w:t>
            </w:r>
          </w:p>
        </w:tc>
        <w:tc>
          <w:tcPr>
            <w:tcW w:w="1659" w:type="dxa"/>
          </w:tcPr>
          <w:p>
            <w:pPr>
              <w:spacing w:after="0" w:line="240" w:lineRule="auto"/>
              <w:rPr>
                <w:rFonts w:ascii="楷体" w:hAnsi="楷体" w:eastAsia="楷体"/>
                <w:sz w:val="32"/>
                <w:szCs w:val="32"/>
              </w:rPr>
            </w:pPr>
            <w:r>
              <w:rPr>
                <w:rFonts w:hint="eastAsia" w:ascii="楷体" w:hAnsi="楷体" w:eastAsia="楷体"/>
                <w:sz w:val="32"/>
                <w:szCs w:val="32"/>
              </w:rPr>
              <w:t>数量</w:t>
            </w:r>
          </w:p>
        </w:tc>
        <w:tc>
          <w:tcPr>
            <w:tcW w:w="1660" w:type="dxa"/>
          </w:tcPr>
          <w:p>
            <w:pPr>
              <w:spacing w:after="0" w:line="240" w:lineRule="auto"/>
              <w:rPr>
                <w:rFonts w:ascii="楷体" w:hAnsi="楷体" w:eastAsia="楷体"/>
                <w:sz w:val="32"/>
                <w:szCs w:val="32"/>
              </w:rPr>
            </w:pPr>
            <w:r>
              <w:rPr>
                <w:rFonts w:hint="eastAsia" w:ascii="楷体" w:hAnsi="楷体" w:eastAsia="楷体"/>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1</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rPr>
              <w:t>实际持证活跃读者数</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个</w:t>
            </w:r>
          </w:p>
        </w:tc>
        <w:tc>
          <w:tcPr>
            <w:tcW w:w="1659" w:type="dxa"/>
          </w:tcPr>
          <w:p>
            <w:pPr>
              <w:spacing w:after="0" w:line="240" w:lineRule="auto"/>
              <w:rPr>
                <w:rFonts w:ascii="楷体" w:hAnsi="楷体" w:eastAsia="楷体"/>
                <w:sz w:val="32"/>
                <w:szCs w:val="32"/>
              </w:rPr>
            </w:pPr>
            <w:r>
              <w:rPr>
                <w:rFonts w:hint="eastAsia" w:ascii="楷体" w:hAnsi="楷体" w:eastAsia="楷体"/>
                <w:sz w:val="32"/>
                <w:szCs w:val="32"/>
              </w:rPr>
              <w:t>16782</w:t>
            </w:r>
          </w:p>
        </w:tc>
        <w:tc>
          <w:tcPr>
            <w:tcW w:w="1660" w:type="dxa"/>
          </w:tcPr>
          <w:p>
            <w:pPr>
              <w:spacing w:after="0" w:line="240" w:lineRule="auto"/>
              <w:rPr>
                <w:rFonts w:ascii="楷体" w:hAnsi="楷体" w:eastAsia="楷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2</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rPr>
              <w:t>总流通人次</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人次</w:t>
            </w:r>
          </w:p>
        </w:tc>
        <w:tc>
          <w:tcPr>
            <w:tcW w:w="1659" w:type="dxa"/>
          </w:tcPr>
          <w:p>
            <w:pPr>
              <w:spacing w:after="0" w:line="240" w:lineRule="auto"/>
              <w:rPr>
                <w:rFonts w:ascii="楷体" w:hAnsi="楷体" w:eastAsia="楷体"/>
                <w:sz w:val="32"/>
                <w:szCs w:val="32"/>
              </w:rPr>
            </w:pPr>
            <w:r>
              <w:rPr>
                <w:rFonts w:hint="eastAsia" w:ascii="楷体" w:hAnsi="楷体" w:eastAsia="楷体"/>
                <w:sz w:val="32"/>
                <w:szCs w:val="32"/>
              </w:rPr>
              <w:t>149377</w:t>
            </w:r>
          </w:p>
        </w:tc>
        <w:tc>
          <w:tcPr>
            <w:tcW w:w="1660" w:type="dxa"/>
          </w:tcPr>
          <w:p>
            <w:pPr>
              <w:spacing w:after="0" w:line="240" w:lineRule="auto"/>
              <w:rPr>
                <w:rFonts w:ascii="楷体" w:hAnsi="楷体" w:eastAsia="楷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3</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rPr>
              <w:t>书刊外借册次</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册次</w:t>
            </w:r>
          </w:p>
        </w:tc>
        <w:tc>
          <w:tcPr>
            <w:tcW w:w="1659" w:type="dxa"/>
          </w:tcPr>
          <w:p>
            <w:pPr>
              <w:spacing w:after="0" w:line="240" w:lineRule="auto"/>
              <w:rPr>
                <w:rFonts w:ascii="楷体" w:hAnsi="楷体" w:eastAsia="楷体"/>
                <w:sz w:val="32"/>
                <w:szCs w:val="32"/>
              </w:rPr>
            </w:pPr>
            <w:r>
              <w:rPr>
                <w:rFonts w:hint="eastAsia" w:ascii="楷体" w:hAnsi="楷体" w:eastAsia="楷体"/>
                <w:sz w:val="32"/>
                <w:szCs w:val="32"/>
              </w:rPr>
              <w:t>409985</w:t>
            </w:r>
          </w:p>
        </w:tc>
        <w:tc>
          <w:tcPr>
            <w:tcW w:w="1660" w:type="dxa"/>
          </w:tcPr>
          <w:p>
            <w:pPr>
              <w:spacing w:after="0" w:line="240" w:lineRule="auto"/>
              <w:rPr>
                <w:rFonts w:ascii="楷体" w:hAnsi="楷体" w:eastAsia="楷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4</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rPr>
              <w:t>讲座</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次</w:t>
            </w:r>
          </w:p>
        </w:tc>
        <w:tc>
          <w:tcPr>
            <w:tcW w:w="1659" w:type="dxa"/>
          </w:tcPr>
          <w:p>
            <w:pPr>
              <w:spacing w:after="0" w:line="240" w:lineRule="auto"/>
              <w:rPr>
                <w:rFonts w:hint="eastAsia" w:ascii="楷体" w:hAnsi="楷体" w:eastAsia="楷体"/>
                <w:sz w:val="32"/>
                <w:szCs w:val="32"/>
                <w:lang w:eastAsia="zh-CN"/>
              </w:rPr>
            </w:pPr>
            <w:r>
              <w:rPr>
                <w:rFonts w:hint="eastAsia" w:ascii="楷体" w:hAnsi="楷体" w:eastAsia="楷体"/>
                <w:sz w:val="32"/>
                <w:szCs w:val="32"/>
                <w:lang w:val="en-US" w:eastAsia="zh-CN"/>
              </w:rPr>
              <w:t>7</w:t>
            </w:r>
          </w:p>
        </w:tc>
        <w:tc>
          <w:tcPr>
            <w:tcW w:w="1660" w:type="dxa"/>
          </w:tcPr>
          <w:p>
            <w:pPr>
              <w:spacing w:after="0" w:line="240" w:lineRule="auto"/>
              <w:rPr>
                <w:rFonts w:ascii="楷体" w:hAnsi="楷体" w:eastAsia="楷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5</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rPr>
              <w:t>展览</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次</w:t>
            </w:r>
          </w:p>
        </w:tc>
        <w:tc>
          <w:tcPr>
            <w:tcW w:w="1659" w:type="dxa"/>
          </w:tcPr>
          <w:p>
            <w:pPr>
              <w:spacing w:after="0" w:line="240" w:lineRule="auto"/>
              <w:rPr>
                <w:rFonts w:hint="default" w:ascii="楷体" w:hAnsi="楷体" w:eastAsia="楷体"/>
                <w:sz w:val="32"/>
                <w:szCs w:val="32"/>
                <w:lang w:val="en-US" w:eastAsia="zh-CN"/>
              </w:rPr>
            </w:pPr>
            <w:r>
              <w:rPr>
                <w:rFonts w:hint="eastAsia" w:ascii="楷体" w:hAnsi="楷体" w:eastAsia="楷体"/>
                <w:sz w:val="32"/>
                <w:szCs w:val="32"/>
                <w:lang w:val="en-US" w:eastAsia="zh-CN"/>
              </w:rPr>
              <w:t>12</w:t>
            </w:r>
          </w:p>
        </w:tc>
        <w:tc>
          <w:tcPr>
            <w:tcW w:w="1660" w:type="dxa"/>
          </w:tcPr>
          <w:p>
            <w:pPr>
              <w:spacing w:after="0" w:line="240" w:lineRule="auto"/>
              <w:rPr>
                <w:rFonts w:ascii="楷体" w:hAnsi="楷体" w:eastAsia="楷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6</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rPr>
              <w:t>培训</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lang w:val="en-US" w:eastAsia="zh-CN"/>
              </w:rPr>
              <w:t>人</w:t>
            </w:r>
            <w:r>
              <w:rPr>
                <w:rFonts w:hint="eastAsia" w:ascii="楷体" w:hAnsi="楷体" w:eastAsia="楷体"/>
                <w:sz w:val="32"/>
                <w:szCs w:val="32"/>
              </w:rPr>
              <w:t>次</w:t>
            </w:r>
          </w:p>
        </w:tc>
        <w:tc>
          <w:tcPr>
            <w:tcW w:w="1659" w:type="dxa"/>
          </w:tcPr>
          <w:p>
            <w:pPr>
              <w:spacing w:after="0" w:line="240" w:lineRule="auto"/>
              <w:rPr>
                <w:rFonts w:ascii="楷体" w:hAnsi="楷体" w:eastAsia="楷体"/>
                <w:sz w:val="32"/>
                <w:szCs w:val="32"/>
              </w:rPr>
            </w:pPr>
            <w:r>
              <w:rPr>
                <w:rFonts w:hint="eastAsia" w:ascii="楷体" w:hAnsi="楷体" w:eastAsia="楷体"/>
                <w:sz w:val="32"/>
                <w:szCs w:val="32"/>
              </w:rPr>
              <w:t>430</w:t>
            </w:r>
          </w:p>
        </w:tc>
        <w:tc>
          <w:tcPr>
            <w:tcW w:w="1660" w:type="dxa"/>
          </w:tcPr>
          <w:p>
            <w:pPr>
              <w:spacing w:after="0" w:line="240" w:lineRule="auto"/>
              <w:rPr>
                <w:rFonts w:ascii="楷体" w:hAnsi="楷体" w:eastAsia="楷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7</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lang w:val="en-US" w:eastAsia="zh-CN"/>
              </w:rPr>
              <w:t>年</w:t>
            </w:r>
            <w:r>
              <w:rPr>
                <w:rFonts w:hint="eastAsia" w:ascii="楷体" w:hAnsi="楷体" w:eastAsia="楷体"/>
                <w:sz w:val="32"/>
                <w:szCs w:val="32"/>
              </w:rPr>
              <w:t>新增馆藏量</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册</w:t>
            </w:r>
          </w:p>
        </w:tc>
        <w:tc>
          <w:tcPr>
            <w:tcW w:w="1659" w:type="dxa"/>
          </w:tcPr>
          <w:p>
            <w:pPr>
              <w:spacing w:after="0" w:line="240" w:lineRule="auto"/>
              <w:rPr>
                <w:rFonts w:ascii="楷体" w:hAnsi="楷体" w:eastAsia="楷体"/>
                <w:sz w:val="32"/>
                <w:szCs w:val="32"/>
              </w:rPr>
            </w:pPr>
            <w:r>
              <w:rPr>
                <w:rFonts w:hint="eastAsia" w:ascii="楷体" w:hAnsi="楷体" w:eastAsia="楷体"/>
                <w:sz w:val="32"/>
                <w:szCs w:val="32"/>
              </w:rPr>
              <w:t>14927</w:t>
            </w:r>
          </w:p>
        </w:tc>
        <w:tc>
          <w:tcPr>
            <w:tcW w:w="1660" w:type="dxa"/>
          </w:tcPr>
          <w:p>
            <w:pPr>
              <w:spacing w:after="0" w:line="240" w:lineRule="auto"/>
              <w:jc w:val="center"/>
              <w:rPr>
                <w:rFonts w:ascii="楷体" w:hAnsi="楷体" w:eastAsia="楷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8</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rPr>
              <w:t>馆藏图书</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册</w:t>
            </w:r>
          </w:p>
        </w:tc>
        <w:tc>
          <w:tcPr>
            <w:tcW w:w="1659" w:type="dxa"/>
          </w:tcPr>
          <w:p>
            <w:pPr>
              <w:spacing w:after="0" w:line="240" w:lineRule="auto"/>
              <w:rPr>
                <w:rFonts w:ascii="楷体" w:hAnsi="楷体" w:eastAsia="楷体"/>
                <w:sz w:val="32"/>
                <w:szCs w:val="32"/>
              </w:rPr>
            </w:pPr>
            <w:r>
              <w:rPr>
                <w:rFonts w:hint="eastAsia" w:ascii="楷体" w:hAnsi="楷体" w:eastAsia="楷体"/>
                <w:sz w:val="32"/>
                <w:szCs w:val="32"/>
              </w:rPr>
              <w:t>389306</w:t>
            </w:r>
          </w:p>
        </w:tc>
        <w:tc>
          <w:tcPr>
            <w:tcW w:w="1660" w:type="dxa"/>
          </w:tcPr>
          <w:p>
            <w:pPr>
              <w:spacing w:after="0" w:line="240" w:lineRule="auto"/>
              <w:jc w:val="center"/>
              <w:rPr>
                <w:rFonts w:ascii="楷体" w:hAnsi="楷体" w:eastAsia="楷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9</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rPr>
              <w:t>馆藏报刊</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件</w:t>
            </w:r>
          </w:p>
        </w:tc>
        <w:tc>
          <w:tcPr>
            <w:tcW w:w="1659" w:type="dxa"/>
          </w:tcPr>
          <w:p>
            <w:pPr>
              <w:spacing w:after="0" w:line="240" w:lineRule="auto"/>
              <w:rPr>
                <w:rFonts w:ascii="楷体" w:hAnsi="楷体" w:eastAsia="楷体"/>
                <w:sz w:val="32"/>
                <w:szCs w:val="32"/>
              </w:rPr>
            </w:pPr>
            <w:r>
              <w:rPr>
                <w:rFonts w:hint="eastAsia" w:ascii="楷体" w:hAnsi="楷体" w:eastAsia="楷体"/>
                <w:sz w:val="32"/>
                <w:szCs w:val="32"/>
              </w:rPr>
              <w:t>68431</w:t>
            </w:r>
          </w:p>
        </w:tc>
        <w:tc>
          <w:tcPr>
            <w:tcW w:w="1660" w:type="dxa"/>
          </w:tcPr>
          <w:p>
            <w:pPr>
              <w:spacing w:after="0" w:line="240" w:lineRule="auto"/>
              <w:jc w:val="center"/>
              <w:rPr>
                <w:rFonts w:ascii="楷体" w:hAnsi="楷体" w:eastAsia="楷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1</w:t>
            </w:r>
            <w:r>
              <w:rPr>
                <w:rFonts w:ascii="楷体" w:hAnsi="楷体" w:eastAsia="楷体"/>
                <w:sz w:val="32"/>
                <w:szCs w:val="32"/>
              </w:rPr>
              <w:t>0</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rPr>
              <w:t>视听文献</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套</w:t>
            </w:r>
          </w:p>
        </w:tc>
        <w:tc>
          <w:tcPr>
            <w:tcW w:w="1659" w:type="dxa"/>
          </w:tcPr>
          <w:p>
            <w:pPr>
              <w:spacing w:after="0" w:line="240" w:lineRule="auto"/>
              <w:rPr>
                <w:rFonts w:ascii="楷体" w:hAnsi="楷体" w:eastAsia="楷体"/>
                <w:sz w:val="32"/>
                <w:szCs w:val="32"/>
              </w:rPr>
            </w:pPr>
            <w:r>
              <w:rPr>
                <w:rFonts w:hint="eastAsia" w:ascii="楷体" w:hAnsi="楷体" w:eastAsia="楷体"/>
                <w:sz w:val="32"/>
                <w:szCs w:val="32"/>
              </w:rPr>
              <w:t>5</w:t>
            </w:r>
            <w:r>
              <w:rPr>
                <w:rFonts w:ascii="楷体" w:hAnsi="楷体" w:eastAsia="楷体"/>
                <w:sz w:val="32"/>
                <w:szCs w:val="32"/>
              </w:rPr>
              <w:t>621</w:t>
            </w:r>
          </w:p>
        </w:tc>
        <w:tc>
          <w:tcPr>
            <w:tcW w:w="1660" w:type="dxa"/>
          </w:tcPr>
          <w:p>
            <w:pPr>
              <w:spacing w:after="0" w:line="240" w:lineRule="auto"/>
              <w:jc w:val="center"/>
              <w:rPr>
                <w:rFonts w:ascii="楷体" w:hAnsi="楷体" w:eastAsia="楷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1</w:t>
            </w:r>
            <w:r>
              <w:rPr>
                <w:rFonts w:ascii="楷体" w:hAnsi="楷体" w:eastAsia="楷体"/>
                <w:sz w:val="32"/>
                <w:szCs w:val="32"/>
              </w:rPr>
              <w:t>1</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rPr>
              <w:t>音视频资源总量</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千小时</w:t>
            </w:r>
          </w:p>
        </w:tc>
        <w:tc>
          <w:tcPr>
            <w:tcW w:w="1659" w:type="dxa"/>
          </w:tcPr>
          <w:p>
            <w:pPr>
              <w:spacing w:after="0" w:line="240" w:lineRule="auto"/>
              <w:rPr>
                <w:rFonts w:ascii="楷体" w:hAnsi="楷体" w:eastAsia="楷体"/>
                <w:sz w:val="32"/>
                <w:szCs w:val="32"/>
              </w:rPr>
            </w:pPr>
            <w:r>
              <w:rPr>
                <w:rFonts w:hint="eastAsia" w:ascii="楷体" w:hAnsi="楷体" w:eastAsia="楷体"/>
                <w:sz w:val="32"/>
                <w:szCs w:val="32"/>
              </w:rPr>
              <w:t>3</w:t>
            </w:r>
            <w:r>
              <w:rPr>
                <w:rFonts w:ascii="楷体" w:hAnsi="楷体" w:eastAsia="楷体"/>
                <w:sz w:val="32"/>
                <w:szCs w:val="32"/>
              </w:rPr>
              <w:t>38</w:t>
            </w:r>
          </w:p>
        </w:tc>
        <w:tc>
          <w:tcPr>
            <w:tcW w:w="1660" w:type="dxa"/>
          </w:tcPr>
          <w:p>
            <w:pPr>
              <w:spacing w:after="0" w:line="240" w:lineRule="auto"/>
              <w:jc w:val="center"/>
              <w:rPr>
                <w:rFonts w:ascii="楷体" w:hAnsi="楷体" w:eastAsia="楷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1</w:t>
            </w:r>
            <w:r>
              <w:rPr>
                <w:rFonts w:ascii="楷体" w:hAnsi="楷体" w:eastAsia="楷体"/>
                <w:sz w:val="32"/>
                <w:szCs w:val="32"/>
              </w:rPr>
              <w:t>2</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lang w:val="en-US" w:eastAsia="zh-CN"/>
              </w:rPr>
              <w:t>数字</w:t>
            </w:r>
            <w:r>
              <w:rPr>
                <w:rFonts w:hint="eastAsia" w:ascii="楷体" w:hAnsi="楷体" w:eastAsia="楷体"/>
                <w:sz w:val="32"/>
                <w:szCs w:val="32"/>
              </w:rPr>
              <w:t>资源总量</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T</w:t>
            </w:r>
            <w:r>
              <w:rPr>
                <w:rFonts w:ascii="楷体" w:hAnsi="楷体" w:eastAsia="楷体"/>
                <w:sz w:val="32"/>
                <w:szCs w:val="32"/>
              </w:rPr>
              <w:t>B</w:t>
            </w:r>
          </w:p>
        </w:tc>
        <w:tc>
          <w:tcPr>
            <w:tcW w:w="1659" w:type="dxa"/>
          </w:tcPr>
          <w:p>
            <w:pPr>
              <w:spacing w:after="0" w:line="240" w:lineRule="auto"/>
              <w:rPr>
                <w:rFonts w:hint="default" w:ascii="楷体" w:hAnsi="楷体" w:eastAsia="楷体"/>
                <w:sz w:val="32"/>
                <w:szCs w:val="32"/>
                <w:lang w:val="en-US" w:eastAsia="zh-CN"/>
              </w:rPr>
            </w:pPr>
            <w:r>
              <w:rPr>
                <w:rFonts w:hint="eastAsia" w:ascii="楷体" w:hAnsi="楷体" w:eastAsia="楷体"/>
                <w:sz w:val="32"/>
                <w:szCs w:val="32"/>
                <w:lang w:val="en-US" w:eastAsia="zh-CN"/>
              </w:rPr>
              <w:t>263</w:t>
            </w:r>
          </w:p>
        </w:tc>
        <w:tc>
          <w:tcPr>
            <w:tcW w:w="1660" w:type="dxa"/>
          </w:tcPr>
          <w:p>
            <w:pPr>
              <w:spacing w:after="0" w:line="240" w:lineRule="auto"/>
              <w:jc w:val="center"/>
              <w:rPr>
                <w:rFonts w:ascii="楷体" w:hAnsi="楷体" w:eastAsia="楷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after="0" w:line="240" w:lineRule="auto"/>
              <w:rPr>
                <w:rFonts w:ascii="楷体" w:hAnsi="楷体" w:eastAsia="楷体"/>
                <w:sz w:val="32"/>
                <w:szCs w:val="32"/>
              </w:rPr>
            </w:pPr>
            <w:r>
              <w:rPr>
                <w:rFonts w:hint="eastAsia" w:ascii="楷体" w:hAnsi="楷体" w:eastAsia="楷体"/>
                <w:sz w:val="32"/>
                <w:szCs w:val="32"/>
              </w:rPr>
              <w:t>1</w:t>
            </w:r>
            <w:r>
              <w:rPr>
                <w:rFonts w:ascii="楷体" w:hAnsi="楷体" w:eastAsia="楷体"/>
                <w:sz w:val="32"/>
                <w:szCs w:val="32"/>
              </w:rPr>
              <w:t>3</w:t>
            </w:r>
          </w:p>
        </w:tc>
        <w:tc>
          <w:tcPr>
            <w:tcW w:w="2552" w:type="dxa"/>
          </w:tcPr>
          <w:p>
            <w:pPr>
              <w:spacing w:after="0" w:line="240" w:lineRule="auto"/>
              <w:rPr>
                <w:rFonts w:ascii="楷体" w:hAnsi="楷体" w:eastAsia="楷体"/>
                <w:sz w:val="32"/>
                <w:szCs w:val="32"/>
              </w:rPr>
            </w:pPr>
            <w:r>
              <w:rPr>
                <w:rFonts w:hint="eastAsia" w:ascii="楷体" w:hAnsi="楷体" w:eastAsia="楷体"/>
                <w:sz w:val="32"/>
                <w:szCs w:val="32"/>
              </w:rPr>
              <w:t>网站访问量</w:t>
            </w:r>
          </w:p>
        </w:tc>
        <w:tc>
          <w:tcPr>
            <w:tcW w:w="1296" w:type="dxa"/>
          </w:tcPr>
          <w:p>
            <w:pPr>
              <w:spacing w:after="0" w:line="240" w:lineRule="auto"/>
              <w:rPr>
                <w:rFonts w:ascii="楷体" w:hAnsi="楷体" w:eastAsia="楷体"/>
                <w:sz w:val="32"/>
                <w:szCs w:val="32"/>
              </w:rPr>
            </w:pPr>
            <w:r>
              <w:rPr>
                <w:rFonts w:hint="eastAsia" w:ascii="楷体" w:hAnsi="楷体" w:eastAsia="楷体"/>
                <w:sz w:val="32"/>
                <w:szCs w:val="32"/>
              </w:rPr>
              <w:t>人次</w:t>
            </w:r>
          </w:p>
        </w:tc>
        <w:tc>
          <w:tcPr>
            <w:tcW w:w="1659" w:type="dxa"/>
          </w:tcPr>
          <w:p>
            <w:pPr>
              <w:spacing w:after="0" w:line="240" w:lineRule="auto"/>
              <w:rPr>
                <w:rFonts w:ascii="楷体" w:hAnsi="楷体" w:eastAsia="楷体"/>
                <w:sz w:val="32"/>
                <w:szCs w:val="32"/>
              </w:rPr>
            </w:pPr>
            <w:r>
              <w:rPr>
                <w:rFonts w:hint="eastAsia" w:ascii="楷体" w:hAnsi="楷体" w:eastAsia="楷体"/>
                <w:sz w:val="32"/>
                <w:szCs w:val="32"/>
              </w:rPr>
              <w:t>985008</w:t>
            </w:r>
          </w:p>
        </w:tc>
        <w:tc>
          <w:tcPr>
            <w:tcW w:w="1660" w:type="dxa"/>
          </w:tcPr>
          <w:p>
            <w:pPr>
              <w:spacing w:after="0" w:line="240" w:lineRule="auto"/>
              <w:jc w:val="center"/>
              <w:rPr>
                <w:rFonts w:ascii="楷体" w:hAnsi="楷体" w:eastAsia="楷体"/>
                <w:sz w:val="32"/>
                <w:szCs w:val="32"/>
              </w:rPr>
            </w:pPr>
          </w:p>
        </w:tc>
      </w:tr>
    </w:tbl>
    <w:p>
      <w:pPr>
        <w:rPr>
          <w:rFonts w:asciiTheme="majorHAnsi" w:hAnsiTheme="majorHAnsi" w:eastAsiaTheme="majorEastAsia" w:cstheme="majorBidi"/>
          <w:color w:val="BF9000" w:themeColor="accent1" w:themeShade="BF"/>
          <w:sz w:val="40"/>
          <w:szCs w:val="40"/>
        </w:rPr>
      </w:pPr>
      <w:r>
        <w:br w:type="page"/>
      </w:r>
    </w:p>
    <w:p>
      <w:pPr>
        <w:pStyle w:val="2"/>
        <w:jc w:val="left"/>
      </w:pPr>
      <w:bookmarkStart w:id="5" w:name="_Toc108763471"/>
      <w:r>
        <w:rPr>
          <w:rFonts w:hint="eastAsia"/>
          <w:lang w:val="en-US" w:eastAsia="zh-CN"/>
        </w:rPr>
        <w:t>四</w:t>
      </w:r>
      <w:r>
        <w:rPr>
          <w:rFonts w:hint="eastAsia"/>
        </w:rPr>
        <w:t>、部分活动开展剪影</w:t>
      </w:r>
      <w:bookmarkEnd w:id="5"/>
    </w:p>
    <w:p>
      <w:pPr>
        <w:keepNext w:val="0"/>
        <w:keepLines w:val="0"/>
        <w:pageBreakBefore w:val="0"/>
        <w:widowControl/>
        <w:kinsoku/>
        <w:wordWrap/>
        <w:overflowPunct/>
        <w:topLinePunct w:val="0"/>
        <w:autoSpaceDE/>
        <w:autoSpaceDN/>
        <w:bidi w:val="0"/>
        <w:adjustRightInd/>
        <w:snapToGrid/>
        <w:spacing w:after="0" w:line="560" w:lineRule="exact"/>
        <w:ind w:firstLine="0" w:firstLineChars="0"/>
        <w:textAlignment w:val="auto"/>
        <w:rPr>
          <w:rFonts w:hint="eastAsia" w:ascii="楷体" w:hAnsi="楷体" w:eastAsia="楷体"/>
          <w:b/>
          <w:sz w:val="40"/>
        </w:rPr>
      </w:pPr>
      <w:r>
        <w:rPr>
          <w:rFonts w:hint="eastAsia" w:ascii="楷体" w:hAnsi="楷体" w:eastAsia="楷体"/>
          <w:b/>
          <w:sz w:val="40"/>
        </w:rPr>
        <w:t>“我们的节日·元宵节”灯谜会</w:t>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sz w:val="32"/>
          <w:szCs w:val="32"/>
          <w:lang w:eastAsia="zh-CN"/>
        </w:rPr>
      </w:pPr>
      <w:r>
        <w:rPr>
          <w:rFonts w:hint="eastAsia" w:ascii="仿宋" w:hAnsi="仿宋" w:eastAsia="仿宋" w:cs="仿宋"/>
          <w:sz w:val="32"/>
          <w:szCs w:val="32"/>
        </w:rPr>
        <w:drawing>
          <wp:anchor distT="0" distB="0" distL="114300" distR="114300" simplePos="0" relativeHeight="251661312" behindDoc="0" locked="0" layoutInCell="1" allowOverlap="1">
            <wp:simplePos x="0" y="0"/>
            <wp:positionH relativeFrom="column">
              <wp:posOffset>4445</wp:posOffset>
            </wp:positionH>
            <wp:positionV relativeFrom="paragraph">
              <wp:posOffset>1818005</wp:posOffset>
            </wp:positionV>
            <wp:extent cx="4934585" cy="2775585"/>
            <wp:effectExtent l="0" t="0" r="18415" b="5715"/>
            <wp:wrapSquare wrapText="bothSides"/>
            <wp:docPr id="6" name="图片 6" descr="微信图片_20230207132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2071326361"/>
                    <pic:cNvPicPr>
                      <a:picLocks noChangeAspect="1"/>
                    </pic:cNvPicPr>
                  </pic:nvPicPr>
                  <pic:blipFill>
                    <a:blip r:embed="rId7"/>
                    <a:stretch>
                      <a:fillRect/>
                    </a:stretch>
                  </pic:blipFill>
                  <pic:spPr>
                    <a:xfrm>
                      <a:off x="0" y="0"/>
                      <a:ext cx="4934585" cy="2775585"/>
                    </a:xfrm>
                    <a:prstGeom prst="rect">
                      <a:avLst/>
                    </a:prstGeom>
                  </pic:spPr>
                </pic:pic>
              </a:graphicData>
            </a:graphic>
          </wp:anchor>
        </w:drawing>
      </w:r>
      <w:r>
        <w:rPr>
          <w:rFonts w:hint="eastAsia" w:ascii="楷体" w:hAnsi="楷体" w:eastAsia="楷体"/>
          <w:sz w:val="32"/>
          <w:szCs w:val="32"/>
        </w:rPr>
        <w:t>2023年“我们的节日·元宵节”主题灯谜有奖竞猜活动于2月4日—2月6日在区图书馆一楼大厅举行</w:t>
      </w:r>
      <w:r>
        <w:rPr>
          <w:rFonts w:hint="eastAsia" w:ascii="楷体" w:hAnsi="楷体" w:eastAsia="楷体"/>
          <w:sz w:val="32"/>
          <w:szCs w:val="32"/>
          <w:lang w:eastAsia="zh-CN"/>
        </w:rPr>
        <w:t>。此次猜灯谜活动以弘扬传统、传承文明为主线，将各类知识融合在谜面上，让中华民族传统节日折射出浓郁的文化气息。五彩斑斓的灯笼下挂着灯谜，读者朋友齐聚一堂，你一言我一语地互相提示和讨论，答对的读者朋友还可现场领取一份小礼品。活动现场笑声不断，热闹非凡，洋溢着浓浓的节日气氛。</w:t>
      </w:r>
    </w:p>
    <w:p>
      <w:pPr>
        <w:rPr>
          <w:rFonts w:hint="eastAsia" w:ascii="楷体" w:hAnsi="楷体" w:eastAsia="楷体"/>
          <w:sz w:val="40"/>
        </w:rPr>
      </w:pPr>
    </w:p>
    <w:p>
      <w:pPr>
        <w:rPr>
          <w:rFonts w:hint="eastAsia" w:ascii="楷体" w:hAnsi="楷体" w:eastAsia="楷体"/>
          <w:sz w:val="40"/>
        </w:rPr>
      </w:pPr>
      <w:r>
        <w:rPr>
          <w:rFonts w:hint="eastAsia" w:ascii="仿宋" w:hAnsi="仿宋" w:eastAsia="仿宋" w:cs="仿宋"/>
          <w:sz w:val="32"/>
          <w:szCs w:val="32"/>
        </w:rPr>
        <w:drawing>
          <wp:anchor distT="0" distB="0" distL="0" distR="0" simplePos="0" relativeHeight="251662336" behindDoc="1" locked="0" layoutInCell="1" allowOverlap="1">
            <wp:simplePos x="0" y="0"/>
            <wp:positionH relativeFrom="column">
              <wp:posOffset>2505710</wp:posOffset>
            </wp:positionH>
            <wp:positionV relativeFrom="paragraph">
              <wp:posOffset>291465</wp:posOffset>
            </wp:positionV>
            <wp:extent cx="2748915" cy="1651000"/>
            <wp:effectExtent l="0" t="0" r="13335" b="6350"/>
            <wp:wrapTight wrapText="bothSides">
              <wp:wrapPolygon>
                <wp:start x="0" y="0"/>
                <wp:lineTo x="0" y="21434"/>
                <wp:lineTo x="21405" y="21434"/>
                <wp:lineTo x="2140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8915" cy="16510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after="0" w:line="560" w:lineRule="exact"/>
        <w:ind w:firstLine="640" w:firstLineChars="200"/>
        <w:textAlignment w:val="auto"/>
        <w:rPr>
          <w:rFonts w:hint="eastAsia" w:ascii="楷体" w:hAnsi="楷体" w:eastAsia="楷体"/>
          <w:sz w:val="32"/>
          <w:szCs w:val="32"/>
          <w:lang w:val="en-US" w:eastAsia="zh-CN"/>
        </w:rPr>
      </w:pPr>
      <w:r>
        <w:rPr>
          <w:rFonts w:hint="eastAsia" w:ascii="楷体" w:hAnsi="楷体" w:eastAsia="楷体"/>
          <w:sz w:val="32"/>
          <w:szCs w:val="32"/>
          <w:lang w:val="en-US" w:eastAsia="zh-CN"/>
        </w:rPr>
        <w:t>2月4日</w:t>
      </w:r>
      <w:r>
        <w:rPr>
          <w:rFonts w:hint="eastAsia" w:ascii="楷体" w:hAnsi="楷体" w:eastAsia="楷体"/>
          <w:sz w:val="32"/>
          <w:szCs w:val="32"/>
          <w:lang w:eastAsia="zh-CN"/>
        </w:rPr>
        <w:t>“卯兔迎新春 阅享中国年”元宵节玉兔灯手作主题阅读活</w:t>
      </w:r>
      <w:r>
        <w:rPr>
          <w:rFonts w:hint="eastAsia" w:ascii="楷体" w:hAnsi="楷体" w:eastAsia="楷体"/>
          <w:sz w:val="32"/>
          <w:szCs w:val="32"/>
          <w:lang w:val="en-US" w:eastAsia="zh-CN"/>
        </w:rPr>
        <w:t>动</w:t>
      </w:r>
    </w:p>
    <w:p>
      <w:pPr>
        <w:rPr>
          <w:rFonts w:hint="eastAsia" w:ascii="楷体" w:hAnsi="楷体" w:eastAsia="楷体"/>
          <w:b/>
          <w:sz w:val="40"/>
        </w:rPr>
      </w:pPr>
    </w:p>
    <w:p>
      <w:pPr>
        <w:rPr>
          <w:rFonts w:hint="eastAsia" w:ascii="楷体" w:hAnsi="楷体" w:eastAsia="楷体"/>
          <w:b/>
          <w:sz w:val="40"/>
        </w:rPr>
      </w:pPr>
      <w:r>
        <w:rPr>
          <w:rFonts w:hint="eastAsia" w:ascii="楷体" w:hAnsi="楷体" w:eastAsia="楷体"/>
          <w:b/>
          <w:sz w:val="40"/>
        </w:rPr>
        <w:t>志愿助残送关爱</w:t>
      </w:r>
    </w:p>
    <w:p>
      <w:pPr>
        <w:rPr>
          <w:rFonts w:hint="eastAsia" w:ascii="楷体" w:hAnsi="楷体" w:eastAsia="楷体"/>
          <w:b/>
          <w:sz w:val="40"/>
          <w:lang w:val="en-US" w:eastAsia="zh-CN"/>
        </w:rPr>
      </w:pPr>
      <w:r>
        <w:rPr>
          <w:rFonts w:hint="eastAsia" w:ascii="楷体" w:hAnsi="楷体" w:eastAsia="楷体"/>
          <w:b/>
          <w:sz w:val="40"/>
        </w:rPr>
        <w:t>——官渡区图书馆开展为盲人读者送书上门</w:t>
      </w:r>
      <w:r>
        <w:rPr>
          <w:rFonts w:hint="eastAsia" w:ascii="楷体" w:hAnsi="楷体" w:eastAsia="楷体"/>
          <w:b/>
          <w:sz w:val="40"/>
          <w:lang w:val="en-US" w:eastAsia="zh-CN"/>
        </w:rPr>
        <w:t>志愿</w:t>
      </w:r>
      <w:r>
        <w:rPr>
          <w:rFonts w:hint="eastAsia" w:ascii="楷体" w:hAnsi="楷体" w:eastAsia="楷体"/>
          <w:b/>
          <w:sz w:val="40"/>
        </w:rPr>
        <w:t>服</w:t>
      </w:r>
      <w:r>
        <w:rPr>
          <w:rFonts w:hint="eastAsia" w:ascii="楷体" w:hAnsi="楷体" w:eastAsia="楷体"/>
          <w:b/>
          <w:sz w:val="40"/>
          <w:lang w:val="en-US" w:eastAsia="zh-CN"/>
        </w:rPr>
        <w:t>务</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sz w:val="40"/>
          <w:lang w:val="en-US" w:eastAsia="zh-CN"/>
        </w:rPr>
      </w:pPr>
      <w:r>
        <w:rPr>
          <w:rFonts w:hint="eastAsia" w:ascii="楷体" w:hAnsi="楷体" w:eastAsia="楷体"/>
          <w:sz w:val="32"/>
          <w:szCs w:val="32"/>
          <w:lang w:val="en-US" w:eastAsia="zh-CN"/>
        </w:rPr>
        <w:t>为</w:t>
      </w:r>
      <w:r>
        <w:rPr>
          <w:rFonts w:hint="eastAsia" w:ascii="楷体" w:hAnsi="楷体" w:eastAsia="楷体"/>
          <w:sz w:val="32"/>
          <w:szCs w:val="32"/>
        </w:rPr>
        <w:t>不断丰富人们精神文化生活，努力营造喜庆安康、昂扬向上的节日氛围，切实发挥图书馆文化惠民作用，在兔年新春佳节及“3.5学雷锋日”来临之际，官渡区图书馆开展了为盲人读者送书上门</w:t>
      </w:r>
      <w:r>
        <w:rPr>
          <w:rFonts w:hint="eastAsia" w:ascii="楷体" w:hAnsi="楷体" w:eastAsia="楷体"/>
          <w:sz w:val="32"/>
          <w:szCs w:val="32"/>
          <w:lang w:val="en-US" w:eastAsia="zh-CN"/>
        </w:rPr>
        <w:t>志愿</w:t>
      </w:r>
      <w:r>
        <w:rPr>
          <w:rFonts w:hint="eastAsia" w:ascii="楷体" w:hAnsi="楷体" w:eastAsia="楷体"/>
          <w:sz w:val="32"/>
          <w:szCs w:val="32"/>
        </w:rPr>
        <w:t>服务</w:t>
      </w:r>
      <w:r>
        <w:rPr>
          <w:rFonts w:hint="eastAsia" w:ascii="楷体" w:hAnsi="楷体" w:eastAsia="楷体"/>
          <w:sz w:val="32"/>
          <w:szCs w:val="32"/>
          <w:lang w:val="en-US" w:eastAsia="zh-CN"/>
        </w:rPr>
        <w:t>活动。</w:t>
      </w:r>
    </w:p>
    <w:p>
      <w:pPr>
        <w:rPr>
          <w:rFonts w:hint="eastAsia" w:ascii="楷体" w:hAnsi="楷体" w:eastAsia="楷体"/>
          <w:sz w:val="32"/>
          <w:szCs w:val="32"/>
          <w:lang w:val="en-US" w:eastAsia="zh-CN"/>
        </w:rPr>
      </w:pPr>
      <w:r>
        <w:rPr>
          <w:rFonts w:hint="eastAsia" w:ascii="楷体" w:hAnsi="楷体" w:eastAsia="楷体"/>
          <w:sz w:val="32"/>
          <w:szCs w:val="32"/>
          <w:lang w:val="en-US" w:eastAsia="zh-CN"/>
        </w:rPr>
        <w:drawing>
          <wp:anchor distT="0" distB="0" distL="114300" distR="114300" simplePos="0" relativeHeight="251663360" behindDoc="0" locked="0" layoutInCell="1" allowOverlap="1">
            <wp:simplePos x="0" y="0"/>
            <wp:positionH relativeFrom="column">
              <wp:posOffset>299085</wp:posOffset>
            </wp:positionH>
            <wp:positionV relativeFrom="paragraph">
              <wp:posOffset>300990</wp:posOffset>
            </wp:positionV>
            <wp:extent cx="3792855" cy="2865755"/>
            <wp:effectExtent l="0" t="0" r="17145" b="10795"/>
            <wp:wrapSquare wrapText="bothSides"/>
            <wp:docPr id="8" name="图片 4" descr="微信图片_2023021716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微信图片_20230217160241"/>
                    <pic:cNvPicPr>
                      <a:picLocks noChangeAspect="1"/>
                    </pic:cNvPicPr>
                  </pic:nvPicPr>
                  <pic:blipFill>
                    <a:blip r:embed="rId9"/>
                    <a:stretch>
                      <a:fillRect/>
                    </a:stretch>
                  </pic:blipFill>
                  <pic:spPr>
                    <a:xfrm>
                      <a:off x="0" y="0"/>
                      <a:ext cx="3792855" cy="2865755"/>
                    </a:xfrm>
                    <a:prstGeom prst="rect">
                      <a:avLst/>
                    </a:prstGeom>
                    <a:noFill/>
                    <a:ln>
                      <a:noFill/>
                    </a:ln>
                  </pic:spPr>
                </pic:pic>
              </a:graphicData>
            </a:graphic>
          </wp:anchor>
        </w:drawing>
      </w:r>
    </w:p>
    <w:p>
      <w:pPr>
        <w:bidi w:val="0"/>
        <w:rPr>
          <w:rFonts w:hint="eastAsia" w:asciiTheme="minorHAnsi" w:hAnsiTheme="minorHAnsi" w:eastAsiaTheme="minorEastAsia" w:cstheme="minorBidi"/>
          <w:sz w:val="21"/>
          <w:szCs w:val="21"/>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779"/>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rPr>
          <w:rFonts w:hint="eastAsia" w:ascii="楷体" w:hAnsi="楷体" w:eastAsia="楷体"/>
          <w:b/>
          <w:sz w:val="40"/>
        </w:rPr>
      </w:pPr>
      <w:r>
        <w:rPr>
          <w:rFonts w:hint="eastAsia" w:ascii="楷体" w:hAnsi="楷体" w:eastAsia="楷体"/>
          <w:b/>
          <w:sz w:val="40"/>
        </w:rPr>
        <w:t>最是书香能致远</w:t>
      </w:r>
    </w:p>
    <w:p>
      <w:pPr>
        <w:rPr>
          <w:rFonts w:hint="eastAsia" w:ascii="楷体" w:hAnsi="楷体" w:eastAsia="楷体"/>
          <w:b/>
          <w:sz w:val="40"/>
        </w:rPr>
      </w:pPr>
      <w:r>
        <w:rPr>
          <w:rFonts w:hint="eastAsia" w:ascii="楷体" w:hAnsi="楷体" w:eastAsia="楷体"/>
          <w:b/>
          <w:sz w:val="40"/>
        </w:rPr>
        <w:t>——官渡区图书馆开展“4.23”世界读书日系列阅读活动</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sz w:val="32"/>
          <w:szCs w:val="32"/>
          <w:lang w:val="en-US" w:eastAsia="zh-CN"/>
        </w:rPr>
      </w:pPr>
      <w:r>
        <w:rPr>
          <w:rFonts w:hint="eastAsia" w:ascii="楷体" w:hAnsi="楷体" w:eastAsia="楷体"/>
          <w:sz w:val="32"/>
          <w:szCs w:val="32"/>
          <w:lang w:val="en-US" w:eastAsia="zh-CN"/>
        </w:rPr>
        <w:drawing>
          <wp:anchor distT="0" distB="0" distL="114300" distR="114300" simplePos="0" relativeHeight="251665408" behindDoc="0" locked="0" layoutInCell="1" allowOverlap="1">
            <wp:simplePos x="0" y="0"/>
            <wp:positionH relativeFrom="column">
              <wp:posOffset>2437130</wp:posOffset>
            </wp:positionH>
            <wp:positionV relativeFrom="paragraph">
              <wp:posOffset>795655</wp:posOffset>
            </wp:positionV>
            <wp:extent cx="2739390" cy="2054225"/>
            <wp:effectExtent l="0" t="0" r="3810" b="317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9390" cy="2054225"/>
                    </a:xfrm>
                    <a:prstGeom prst="rect">
                      <a:avLst/>
                    </a:prstGeom>
                  </pic:spPr>
                </pic:pic>
              </a:graphicData>
            </a:graphic>
          </wp:anchor>
        </w:drawing>
      </w:r>
      <w:r>
        <w:rPr>
          <w:rFonts w:hint="eastAsia" w:ascii="仿宋" w:hAnsi="仿宋" w:eastAsia="仿宋"/>
          <w:sz w:val="32"/>
          <w:szCs w:val="32"/>
        </w:rPr>
        <w:drawing>
          <wp:anchor distT="0" distB="0" distL="114300" distR="114300" simplePos="0" relativeHeight="251664384" behindDoc="0" locked="0" layoutInCell="1" allowOverlap="1">
            <wp:simplePos x="0" y="0"/>
            <wp:positionH relativeFrom="column">
              <wp:posOffset>55245</wp:posOffset>
            </wp:positionH>
            <wp:positionV relativeFrom="paragraph">
              <wp:posOffset>5409565</wp:posOffset>
            </wp:positionV>
            <wp:extent cx="2971800" cy="2221230"/>
            <wp:effectExtent l="0" t="0" r="0" b="762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2221230"/>
                    </a:xfrm>
                    <a:prstGeom prst="rect">
                      <a:avLst/>
                    </a:prstGeom>
                  </pic:spPr>
                </pic:pic>
              </a:graphicData>
            </a:graphic>
          </wp:anchor>
        </w:drawing>
      </w:r>
      <w:r>
        <w:rPr>
          <w:rFonts w:hint="eastAsia" w:ascii="楷体" w:hAnsi="楷体" w:eastAsia="楷体"/>
          <w:sz w:val="32"/>
          <w:szCs w:val="32"/>
          <w:lang w:val="en-US" w:eastAsia="zh-CN"/>
        </w:rPr>
        <w:t>在第28个世界读书日到来之际，“深化全民阅读.建设书香官渡”全民阅读活动系列启动仪式于4月23日下午，在新华书店世纪金源书城举行。活动当天，区图书馆分别在图书馆一楼大厅和昆明新华书店世纪金源书城开展“办证有礼”阅读活动，吸引广大读者到图书馆及新华书店多读书、读好书，感受浓厚的阅读氛围和学习氛围。与此同时，区图书馆还在新华书店继续开展 “你选书.我买单”活动，在活动期间，图书馆读者到世纪金源书城现场选书，所选图书经图书馆审核后，读者做好图书登记，便可按照图书馆外借规则先借回阅读，所选图书则由官渡区图书馆统一购买并纳入馆藏。</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sz w:val="32"/>
          <w:szCs w:val="32"/>
          <w:lang w:val="en-US" w:eastAsia="zh-CN"/>
        </w:rPr>
      </w:pPr>
      <w:r>
        <w:rPr>
          <w:rFonts w:hint="eastAsia" w:ascii="楷体" w:hAnsi="楷体" w:eastAsia="楷体"/>
          <w:sz w:val="32"/>
          <w:szCs w:val="32"/>
          <w:lang w:val="en-US" w:eastAsia="zh-CN"/>
        </w:rPr>
        <w:t>“4.23”当天，区图书馆还在四楼会议室开展了2023年“云秀讲坛”第一期公益讲座。本期讲座以“腹有诗书气自华.最是书香能致远”为主题，讲座邀请了官渡区政协委员、青年作家徐丹妮老师现场分享实用的阅读方法及时间管理方法，倡导“终身学习”的理念。昆明边检站三十余名干警参加了讲座，并积极分享自己的阅读心得。</w:t>
      </w:r>
    </w:p>
    <w:p>
      <w:pPr>
        <w:jc w:val="center"/>
        <w:rPr>
          <w:rFonts w:hint="eastAsia" w:ascii="黑体" w:hAnsi="黑体" w:eastAsia="黑体"/>
          <w:sz w:val="44"/>
          <w:szCs w:val="44"/>
        </w:rPr>
      </w:pPr>
    </w:p>
    <w:p>
      <w:pPr>
        <w:rPr>
          <w:rFonts w:hint="eastAsia" w:ascii="楷体" w:hAnsi="楷体" w:eastAsia="楷体"/>
          <w:b/>
          <w:sz w:val="40"/>
        </w:rPr>
      </w:pPr>
      <w:r>
        <w:rPr>
          <w:rFonts w:hint="eastAsia" w:ascii="楷体" w:hAnsi="楷体" w:eastAsia="楷体"/>
          <w:b/>
          <w:sz w:val="40"/>
        </w:rPr>
        <w:t>流连忘返书香伴 识字知书入梦来</w:t>
      </w:r>
    </w:p>
    <w:p>
      <w:pPr>
        <w:rPr>
          <w:rFonts w:hint="eastAsia" w:ascii="楷体" w:hAnsi="楷体" w:eastAsia="楷体"/>
          <w:b/>
          <w:sz w:val="40"/>
        </w:rPr>
      </w:pPr>
      <w:r>
        <w:rPr>
          <w:rFonts w:hint="eastAsia" w:ascii="楷体" w:hAnsi="楷体" w:eastAsia="楷体"/>
          <w:b/>
          <w:sz w:val="40"/>
        </w:rPr>
        <w:t>——官渡区图书馆开展“图书馆奇妙夜”研学活动</w:t>
      </w:r>
    </w:p>
    <w:p>
      <w:pPr>
        <w:keepNext w:val="0"/>
        <w:keepLines w:val="0"/>
        <w:pageBreakBefore w:val="0"/>
        <w:widowControl/>
        <w:kinsoku/>
        <w:wordWrap/>
        <w:overflowPunct/>
        <w:topLinePunct w:val="0"/>
        <w:autoSpaceDE/>
        <w:autoSpaceDN/>
        <w:bidi w:val="0"/>
        <w:adjustRightInd/>
        <w:snapToGrid/>
        <w:spacing w:after="0"/>
        <w:ind w:firstLine="640" w:firstLineChars="200"/>
        <w:jc w:val="left"/>
        <w:textAlignment w:val="auto"/>
        <w:rPr>
          <w:rFonts w:hint="eastAsia" w:ascii="仿宋" w:hAnsi="仿宋" w:eastAsia="仿宋"/>
          <w:sz w:val="32"/>
          <w:szCs w:val="32"/>
        </w:rPr>
      </w:pPr>
      <w:r>
        <w:rPr>
          <w:rFonts w:hint="eastAsia" w:ascii="楷体" w:hAnsi="楷体" w:eastAsia="楷体"/>
          <w:sz w:val="32"/>
          <w:szCs w:val="32"/>
          <w:lang w:val="en-US" w:eastAsia="zh-CN"/>
        </w:rPr>
        <w:drawing>
          <wp:anchor distT="0" distB="0" distL="114300" distR="114300" simplePos="0" relativeHeight="251666432" behindDoc="0" locked="0" layoutInCell="1" allowOverlap="1">
            <wp:simplePos x="0" y="0"/>
            <wp:positionH relativeFrom="margin">
              <wp:posOffset>2304415</wp:posOffset>
            </wp:positionH>
            <wp:positionV relativeFrom="margin">
              <wp:posOffset>5281930</wp:posOffset>
            </wp:positionV>
            <wp:extent cx="2967355" cy="2226310"/>
            <wp:effectExtent l="0" t="0" r="4445" b="254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7355" cy="2226310"/>
                    </a:xfrm>
                    <a:prstGeom prst="rect">
                      <a:avLst/>
                    </a:prstGeom>
                  </pic:spPr>
                </pic:pic>
              </a:graphicData>
            </a:graphic>
          </wp:anchor>
        </w:drawing>
      </w:r>
      <w:r>
        <w:rPr>
          <w:rFonts w:hint="eastAsia" w:ascii="楷体" w:hAnsi="楷体" w:eastAsia="楷体"/>
          <w:sz w:val="32"/>
          <w:szCs w:val="32"/>
          <w:lang w:val="en-US" w:eastAsia="zh-CN"/>
        </w:rPr>
        <w:t>官渡区图书馆于2023年6月9日至10日策划开展了“图书馆奇妙夜”研学系列活动——“非遗文化大冒险”（第一期），通过“与书共眠”的形式，为广大家庭输送优质的阅读资源，向读者传递正确的阅读理念和阅读方式。活动内容丰富，通过夜游图书馆、图书馆探宝、真人图书馆、非遗传承手作体验、阅读小剧场、围炉夜话说阅读、与书共眠、亲子晨诵等多个有趣的环节，带领大小读者们在书海中徜徉，了解传统文化，在舒适温暖的环境下，享受与书共眠的美好时光，感受图书馆家一般的温馨与浓厚的阅读氛围。</w:t>
      </w:r>
    </w:p>
    <w:p>
      <w:pPr>
        <w:rPr>
          <w:rFonts w:hint="eastAsia" w:ascii="楷体" w:hAnsi="楷体" w:eastAsia="楷体"/>
          <w:b/>
          <w:sz w:val="40"/>
        </w:rPr>
      </w:pPr>
      <w:r>
        <w:rPr>
          <w:rFonts w:hint="eastAsia" w:ascii="楷体" w:hAnsi="楷体" w:eastAsia="楷体"/>
          <w:b/>
          <w:sz w:val="40"/>
        </w:rPr>
        <w:t>书海遨游 悦读一夏</w:t>
      </w:r>
    </w:p>
    <w:p>
      <w:pPr>
        <w:rPr>
          <w:rFonts w:hint="eastAsia" w:ascii="楷体" w:hAnsi="楷体" w:eastAsia="楷体"/>
          <w:b/>
          <w:sz w:val="40"/>
        </w:rPr>
      </w:pPr>
      <w:r>
        <w:rPr>
          <w:rFonts w:hint="eastAsia" w:ascii="楷体" w:hAnsi="楷体" w:eastAsia="楷体"/>
          <w:b/>
          <w:sz w:val="40"/>
        </w:rPr>
        <w:t>——官渡区图书馆组织开展2023年暑假志愿者</w:t>
      </w:r>
    </w:p>
    <w:p>
      <w:pPr>
        <w:rPr>
          <w:rFonts w:hint="eastAsia" w:ascii="楷体" w:hAnsi="楷体" w:eastAsia="楷体"/>
          <w:b/>
          <w:sz w:val="40"/>
        </w:rPr>
      </w:pPr>
      <w:r>
        <w:rPr>
          <w:rFonts w:hint="eastAsia" w:ascii="仿宋" w:hAnsi="仿宋" w:eastAsia="仿宋"/>
          <w:sz w:val="32"/>
          <w:szCs w:val="32"/>
        </w:rPr>
        <w:drawing>
          <wp:anchor distT="0" distB="0" distL="114300" distR="114300" simplePos="0" relativeHeight="251667456" behindDoc="0" locked="0" layoutInCell="1" allowOverlap="1">
            <wp:simplePos x="0" y="0"/>
            <wp:positionH relativeFrom="column">
              <wp:posOffset>2162175</wp:posOffset>
            </wp:positionH>
            <wp:positionV relativeFrom="paragraph">
              <wp:posOffset>538480</wp:posOffset>
            </wp:positionV>
            <wp:extent cx="3011805" cy="2258695"/>
            <wp:effectExtent l="0" t="0" r="17145" b="8255"/>
            <wp:wrapSquare wrapText="bothSides"/>
            <wp:docPr id="1" name="图片 1" descr="ee8908abf105408cdf7c8e27cef1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e8908abf105408cdf7c8e27cef1a8c"/>
                    <pic:cNvPicPr>
                      <a:picLocks noChangeAspect="1"/>
                    </pic:cNvPicPr>
                  </pic:nvPicPr>
                  <pic:blipFill>
                    <a:blip r:embed="rId13"/>
                    <a:stretch>
                      <a:fillRect/>
                    </a:stretch>
                  </pic:blipFill>
                  <pic:spPr>
                    <a:xfrm>
                      <a:off x="0" y="0"/>
                      <a:ext cx="3011805" cy="2258695"/>
                    </a:xfrm>
                    <a:prstGeom prst="rect">
                      <a:avLst/>
                    </a:prstGeom>
                  </pic:spPr>
                </pic:pic>
              </a:graphicData>
            </a:graphic>
          </wp:anchor>
        </w:drawing>
      </w:r>
      <w:r>
        <w:rPr>
          <w:rFonts w:hint="eastAsia" w:ascii="楷体" w:hAnsi="楷体" w:eastAsia="楷体"/>
          <w:b/>
          <w:sz w:val="40"/>
        </w:rPr>
        <w:t>少儿公益阅读活动</w:t>
      </w:r>
    </w:p>
    <w:p>
      <w:pPr>
        <w:rPr>
          <w:rFonts w:ascii="仿宋" w:hAnsi="仿宋" w:eastAsia="仿宋"/>
          <w:sz w:val="32"/>
          <w:szCs w:val="32"/>
        </w:rPr>
      </w:pPr>
      <w:r>
        <w:rPr>
          <w:rFonts w:hint="eastAsia" w:ascii="仿宋" w:hAnsi="仿宋" w:eastAsia="仿宋"/>
          <w:sz w:val="32"/>
          <w:szCs w:val="32"/>
        </w:rPr>
        <w:t xml:space="preserve">    </w:t>
      </w:r>
      <w:r>
        <w:rPr>
          <w:rFonts w:hint="eastAsia" w:ascii="楷体" w:hAnsi="楷体" w:eastAsia="楷体"/>
          <w:sz w:val="32"/>
          <w:szCs w:val="32"/>
          <w:lang w:val="en-US" w:eastAsia="zh-CN"/>
        </w:rPr>
        <w:t>区图书馆在2023年暑假期间组织开展了“2023年‘扣好人生第一粒扣子’主题教育暨‘悦读一夏’暑假志愿者少儿公益阅读活动”，6次活动共接待小读者和家长近200人次。</w:t>
      </w:r>
    </w:p>
    <w:p>
      <w:pPr>
        <w:rPr>
          <w:rFonts w:hint="eastAsia" w:ascii="楷体" w:hAnsi="楷体" w:eastAsia="楷体"/>
          <w:sz w:val="32"/>
          <w:szCs w:val="32"/>
          <w:lang w:val="en-US" w:eastAsia="zh-CN"/>
        </w:rPr>
      </w:pPr>
      <w:r>
        <w:rPr>
          <w:rFonts w:hint="eastAsia" w:ascii="楷体" w:hAnsi="楷体" w:eastAsia="楷体"/>
          <w:sz w:val="32"/>
          <w:szCs w:val="32"/>
          <w:lang w:val="en-US" w:eastAsia="zh-CN"/>
        </w:rPr>
        <w:drawing>
          <wp:anchor distT="0" distB="0" distL="114300" distR="114300" simplePos="0" relativeHeight="251669504" behindDoc="0" locked="0" layoutInCell="1" allowOverlap="1">
            <wp:simplePos x="0" y="0"/>
            <wp:positionH relativeFrom="column">
              <wp:posOffset>3070225</wp:posOffset>
            </wp:positionH>
            <wp:positionV relativeFrom="paragraph">
              <wp:posOffset>2143125</wp:posOffset>
            </wp:positionV>
            <wp:extent cx="2286000" cy="1714500"/>
            <wp:effectExtent l="0" t="0" r="0" b="0"/>
            <wp:wrapSquare wrapText="bothSides"/>
            <wp:docPr id="12" name="图片 12" descr="8798963d48be7db11d3c4af81bb1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798963d48be7db11d3c4af81bb1b86"/>
                    <pic:cNvPicPr>
                      <a:picLocks noChangeAspect="1"/>
                    </pic:cNvPicPr>
                  </pic:nvPicPr>
                  <pic:blipFill>
                    <a:blip r:embed="rId14"/>
                    <a:stretch>
                      <a:fillRect/>
                    </a:stretch>
                  </pic:blipFill>
                  <pic:spPr>
                    <a:xfrm>
                      <a:off x="0" y="0"/>
                      <a:ext cx="2286000" cy="1714500"/>
                    </a:xfrm>
                    <a:prstGeom prst="rect">
                      <a:avLst/>
                    </a:prstGeom>
                  </pic:spPr>
                </pic:pic>
              </a:graphicData>
            </a:graphic>
          </wp:anchor>
        </w:drawing>
      </w:r>
      <w:r>
        <w:rPr>
          <w:rFonts w:hint="eastAsia" w:ascii="楷体" w:hAnsi="楷体" w:eastAsia="楷体"/>
          <w:sz w:val="32"/>
          <w:szCs w:val="32"/>
          <w:lang w:val="en-US" w:eastAsia="zh-CN"/>
        </w:rPr>
        <w:drawing>
          <wp:anchor distT="0" distB="0" distL="114300" distR="114300" simplePos="0" relativeHeight="251668480" behindDoc="0" locked="0" layoutInCell="1" allowOverlap="1">
            <wp:simplePos x="0" y="0"/>
            <wp:positionH relativeFrom="column">
              <wp:posOffset>297180</wp:posOffset>
            </wp:positionH>
            <wp:positionV relativeFrom="paragraph">
              <wp:posOffset>146050</wp:posOffset>
            </wp:positionV>
            <wp:extent cx="2587625" cy="1940560"/>
            <wp:effectExtent l="0" t="0" r="3175" b="2540"/>
            <wp:wrapSquare wrapText="bothSides"/>
            <wp:docPr id="11" name="图片 11" descr="e76a2cb68b727fd237a0ba4034b0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76a2cb68b727fd237a0ba4034b090e"/>
                    <pic:cNvPicPr>
                      <a:picLocks noChangeAspect="1"/>
                    </pic:cNvPicPr>
                  </pic:nvPicPr>
                  <pic:blipFill>
                    <a:blip r:embed="rId15"/>
                    <a:stretch>
                      <a:fillRect/>
                    </a:stretch>
                  </pic:blipFill>
                  <pic:spPr>
                    <a:xfrm>
                      <a:off x="0" y="0"/>
                      <a:ext cx="2587625" cy="1940560"/>
                    </a:xfrm>
                    <a:prstGeom prst="rect">
                      <a:avLst/>
                    </a:prstGeom>
                  </pic:spPr>
                </pic:pic>
              </a:graphicData>
            </a:graphic>
          </wp:anchor>
        </w:drawing>
      </w:r>
      <w:r>
        <w:rPr>
          <w:rFonts w:hint="eastAsia" w:ascii="楷体" w:hAnsi="楷体" w:eastAsia="楷体"/>
          <w:sz w:val="32"/>
          <w:szCs w:val="32"/>
          <w:lang w:val="en-US" w:eastAsia="zh-CN"/>
        </w:rPr>
        <w:t>本次“悦读一夏”少儿公益阅读活动以传统节日文化、唐诗诵读、国风书法、硬笔书法及植物拓印为主题，把传统文化和诗歌诵读学习相结合，通过趣味活动，激发孩子们对阅读的热爱和兴趣，增强少儿读者对中华优秀传统文化的认同感和自豪感，提升他们的文学素养和审美水平。</w:t>
      </w:r>
    </w:p>
    <w:p>
      <w:pPr>
        <w:rPr>
          <w:rFonts w:hint="eastAsia" w:ascii="楷体" w:hAnsi="楷体" w:eastAsia="楷体"/>
          <w:b/>
          <w:sz w:val="40"/>
        </w:rPr>
      </w:pPr>
      <w:r>
        <w:rPr>
          <w:rFonts w:hint="eastAsia" w:ascii="楷体" w:hAnsi="楷体" w:eastAsia="楷体"/>
          <w:b/>
          <w:sz w:val="40"/>
        </w:rPr>
        <w:t>法制讲座进校园 普法教育助成长</w:t>
      </w:r>
    </w:p>
    <w:p>
      <w:pPr>
        <w:rPr>
          <w:rFonts w:hint="eastAsia" w:ascii="楷体" w:hAnsi="楷体" w:eastAsia="楷体"/>
          <w:b/>
          <w:sz w:val="40"/>
        </w:rPr>
      </w:pPr>
      <w:r>
        <w:rPr>
          <w:rFonts w:hint="eastAsia" w:ascii="楷体" w:hAnsi="楷体" w:eastAsia="楷体"/>
          <w:b/>
          <w:sz w:val="40"/>
        </w:rPr>
        <w:t>——官渡区图书馆2023年“云秀讲坛”公益讲座第4期</w:t>
      </w:r>
    </w:p>
    <w:p>
      <w:pPr>
        <w:ind w:firstLine="640" w:firstLineChars="200"/>
        <w:rPr>
          <w:rFonts w:hint="eastAsia" w:ascii="楷体" w:hAnsi="楷体" w:eastAsia="楷体"/>
          <w:sz w:val="32"/>
          <w:szCs w:val="32"/>
          <w:lang w:val="en-US" w:eastAsia="zh-CN"/>
        </w:rPr>
      </w:pPr>
      <w:r>
        <w:rPr>
          <w:rFonts w:hint="eastAsia" w:ascii="楷体" w:hAnsi="楷体" w:eastAsia="楷体"/>
          <w:sz w:val="32"/>
          <w:szCs w:val="32"/>
          <w:lang w:val="en-US" w:eastAsia="zh-CN"/>
        </w:rPr>
        <w:drawing>
          <wp:anchor distT="0" distB="0" distL="114300" distR="114300" simplePos="0" relativeHeight="251670528" behindDoc="0" locked="0" layoutInCell="1" allowOverlap="1">
            <wp:simplePos x="0" y="0"/>
            <wp:positionH relativeFrom="column">
              <wp:posOffset>2427605</wp:posOffset>
            </wp:positionH>
            <wp:positionV relativeFrom="paragraph">
              <wp:posOffset>886460</wp:posOffset>
            </wp:positionV>
            <wp:extent cx="2867025" cy="2149475"/>
            <wp:effectExtent l="0" t="0" r="9525" b="3175"/>
            <wp:wrapSquare wrapText="bothSides"/>
            <wp:docPr id="19" name="图片 19" descr="H:\宣辅部工作\2023\云秀讲坛\4\21459fd203c5515ae3ff6df380df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宣辅部工作\2023\云秀讲坛\4\21459fd203c5515ae3ff6df380df8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67025" cy="2149475"/>
                    </a:xfrm>
                    <a:prstGeom prst="rect">
                      <a:avLst/>
                    </a:prstGeom>
                    <a:noFill/>
                    <a:ln>
                      <a:noFill/>
                    </a:ln>
                  </pic:spPr>
                </pic:pic>
              </a:graphicData>
            </a:graphic>
          </wp:anchor>
        </w:drawing>
      </w:r>
      <w:r>
        <w:rPr>
          <w:rFonts w:hint="eastAsia" w:ascii="楷体" w:hAnsi="楷体" w:eastAsia="楷体"/>
          <w:sz w:val="32"/>
          <w:szCs w:val="32"/>
          <w:lang w:val="en-US" w:eastAsia="zh-CN"/>
        </w:rPr>
        <w:t>为有效提高青少年法治意识，加大未成年人的法治宣传教育力度，提高在校学生的法律意识和自我保护能力，防范青少年违法犯罪，营造平安和谐的校园环境，11月3日下午，官渡区图书馆特邀请专业老师走进昆明师专附小彩云城学校，为该校四年级的400余名同学开展一场普法知识讲座。用一个个具体的实例，从与未成年人密切相关的法律、如何遵守法律、增强自我防范意识避免受到不法侵害、对校园欺凌说不等多个方面讲解法律知识。通过法治教育讲座，提高同学们的法治观念，强化学生的法治意识，使同学们认识到法律无处不在、无时不在，帮助同学们成为知法、懂法、守法的小公民，助力孩子们的身心健康成长。</w:t>
      </w:r>
    </w:p>
    <w:p>
      <w:pPr>
        <w:adjustRightInd w:val="0"/>
        <w:snapToGrid w:val="0"/>
        <w:spacing w:line="580" w:lineRule="exact"/>
        <w:ind w:firstLine="640" w:firstLineChars="200"/>
        <w:rPr>
          <w:rFonts w:hint="eastAsia" w:ascii="仿宋_GB2312" w:hAnsi="仿宋_GB2312" w:eastAsia="仿宋_GB2312" w:cs="仿宋_GB2312"/>
          <w:sz w:val="32"/>
          <w:szCs w:val="32"/>
        </w:rPr>
      </w:pPr>
    </w:p>
    <w:p>
      <w:pPr>
        <w:adjustRightInd w:val="0"/>
        <w:snapToGrid w:val="0"/>
        <w:spacing w:line="580" w:lineRule="exact"/>
        <w:ind w:firstLine="640" w:firstLineChars="200"/>
        <w:rPr>
          <w:rFonts w:ascii="仿宋_GB2312" w:hAnsi="仿宋_GB2312" w:eastAsia="仿宋_GB2312" w:cs="仿宋_GB2312"/>
          <w:sz w:val="32"/>
          <w:szCs w:val="32"/>
        </w:rPr>
      </w:pPr>
    </w:p>
    <w:p>
      <w:pPr>
        <w:pStyle w:val="2"/>
        <w:jc w:val="left"/>
      </w:pPr>
      <w:bookmarkStart w:id="6" w:name="_Toc108763472"/>
      <w:r>
        <w:rPr>
          <w:rFonts w:hint="eastAsia"/>
          <w:lang w:val="en-US" w:eastAsia="zh-CN"/>
        </w:rPr>
        <w:t>五</w:t>
      </w:r>
      <w:r>
        <w:rPr>
          <w:rFonts w:hint="eastAsia"/>
        </w:rPr>
        <w:t>、图书馆部门简介</w:t>
      </w:r>
      <w:bookmarkEnd w:id="6"/>
    </w:p>
    <w:p>
      <w:r>
        <w:drawing>
          <wp:inline distT="0" distB="0" distL="0" distR="0">
            <wp:extent cx="5274310" cy="7540625"/>
            <wp:effectExtent l="19050" t="0" r="21590" b="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pPr>
        <w:rPr>
          <w:rFonts w:asciiTheme="majorHAnsi" w:hAnsiTheme="majorHAnsi" w:eastAsiaTheme="majorEastAsia" w:cstheme="majorBidi"/>
          <w:color w:val="BF9000" w:themeColor="accent1" w:themeShade="BF"/>
          <w:sz w:val="40"/>
          <w:szCs w:val="40"/>
        </w:rPr>
      </w:pPr>
    </w:p>
    <w:p>
      <w:pPr>
        <w:pStyle w:val="2"/>
        <w:jc w:val="left"/>
        <w:rPr>
          <w:sz w:val="30"/>
          <w:szCs w:val="30"/>
        </w:rPr>
      </w:pPr>
      <w:bookmarkStart w:id="7" w:name="_Toc108763476"/>
      <w:r>
        <w:rPr>
          <w:rFonts w:hint="eastAsia"/>
          <w:lang w:val="en-US" w:eastAsia="zh-CN"/>
        </w:rPr>
        <w:t>六</w:t>
      </w:r>
      <w:r>
        <w:rPr>
          <w:rFonts w:hint="eastAsia"/>
        </w:rPr>
        <w:t>、媒体报道</w:t>
      </w:r>
      <w:bookmarkEnd w:id="7"/>
    </w:p>
    <w:p>
      <w:pPr>
        <w:rPr>
          <w:rFonts w:hint="eastAsia" w:ascii="仿宋_GB2312" w:hAnsi="仿宋_GB2312" w:eastAsia="仿宋_GB2312" w:cs="仿宋_GB2312"/>
          <w:color w:val="2C2C2C" w:themeColor="text1"/>
          <w:sz w:val="30"/>
          <w:szCs w:val="30"/>
          <w14:textFill>
            <w14:solidFill>
              <w14:schemeClr w14:val="tx1"/>
            </w14:solidFill>
          </w14:textFill>
        </w:rPr>
      </w:pPr>
      <w:r>
        <w:rPr>
          <w:rFonts w:hint="eastAsia" w:ascii="仿宋_GB2312" w:hAnsi="仿宋_GB2312" w:eastAsia="仿宋_GB2312" w:cs="仿宋_GB2312"/>
          <w:color w:val="2C2C2C" w:themeColor="text1"/>
          <w:sz w:val="30"/>
          <w:szCs w:val="30"/>
          <w14:textFill>
            <w14:solidFill>
              <w14:schemeClr w14:val="tx1"/>
            </w14:solidFill>
          </w14:textFill>
        </w:rPr>
        <w:t>媒体报道截图</w:t>
      </w:r>
    </w:p>
    <w:p>
      <w:pPr>
        <w:rPr>
          <w:rFonts w:hint="eastAsia" w:eastAsia="宋体"/>
          <w:sz w:val="32"/>
          <w:szCs w:val="32"/>
          <w:lang w:val="en-US" w:eastAsia="zh-CN"/>
        </w:rPr>
      </w:pPr>
      <w:r>
        <w:rPr>
          <w:rFonts w:ascii="Helvetica" w:hAnsi="Helvetica" w:eastAsia="Helvetica" w:cs="Helvetica"/>
          <w:b/>
          <w:bCs/>
          <w:i w:val="0"/>
          <w:iCs w:val="0"/>
          <w:caps w:val="0"/>
          <w:color w:val="363636"/>
          <w:spacing w:val="0"/>
          <w:sz w:val="32"/>
          <w:szCs w:val="32"/>
          <w:shd w:val="clear" w:color="auto" w:fill="FFFFFF"/>
        </w:rPr>
        <w:t>官渡区图书馆开展“图书馆奇妙夜”研学活动</w:t>
      </w:r>
      <w:r>
        <w:rPr>
          <w:rFonts w:hint="eastAsia" w:ascii="Helvetica" w:hAnsi="Helvetica" w:cs="Helvetica"/>
          <w:b/>
          <w:bCs/>
          <w:i w:val="0"/>
          <w:iCs w:val="0"/>
          <w:caps w:val="0"/>
          <w:color w:val="363636"/>
          <w:spacing w:val="0"/>
          <w:sz w:val="32"/>
          <w:szCs w:val="32"/>
          <w:shd w:val="clear" w:color="auto" w:fill="FFFFFF"/>
          <w:lang w:eastAsia="zh-CN"/>
        </w:rPr>
        <w:t>在昆明信息港发布链接</w:t>
      </w:r>
    </w:p>
    <w:p>
      <w:pPr>
        <w:rPr>
          <w:rFonts w:hint="eastAsia"/>
          <w:sz w:val="32"/>
          <w:szCs w:val="32"/>
        </w:rPr>
      </w:pPr>
      <w:r>
        <w:rPr>
          <w:rFonts w:hint="eastAsia"/>
          <w:sz w:val="32"/>
          <w:szCs w:val="32"/>
        </w:rPr>
        <w:fldChar w:fldCharType="begin"/>
      </w:r>
      <w:r>
        <w:rPr>
          <w:rFonts w:hint="eastAsia"/>
          <w:sz w:val="32"/>
          <w:szCs w:val="32"/>
        </w:rPr>
        <w:instrText xml:space="preserve"> HYPERLINK "https://m.kunming.cn/zhuanti/c/2023-06-13/13719353.shtml?spm=3930408054###" </w:instrText>
      </w:r>
      <w:r>
        <w:rPr>
          <w:rFonts w:hint="eastAsia"/>
          <w:sz w:val="32"/>
          <w:szCs w:val="32"/>
        </w:rPr>
        <w:fldChar w:fldCharType="separate"/>
      </w:r>
      <w:r>
        <w:rPr>
          <w:rStyle w:val="27"/>
          <w:rFonts w:hint="eastAsia"/>
          <w:sz w:val="32"/>
          <w:szCs w:val="32"/>
        </w:rPr>
        <w:t>https://m.kunming.cn/zhuanti/c/2023-06-13/13719353.shtml?spm=3930408054###</w:t>
      </w:r>
      <w:r>
        <w:rPr>
          <w:rFonts w:hint="eastAsia"/>
          <w:sz w:val="32"/>
          <w:szCs w:val="32"/>
        </w:rPr>
        <w:fldChar w:fldCharType="end"/>
      </w:r>
    </w:p>
    <w:p>
      <w:pPr>
        <w:rPr>
          <w:rFonts w:hint="eastAsia" w:asciiTheme="majorHAnsi" w:hAnsiTheme="majorHAnsi" w:eastAsiaTheme="majorEastAsia" w:cstheme="majorBidi"/>
          <w:color w:val="BF9000" w:themeColor="accent1" w:themeShade="BF"/>
          <w:sz w:val="40"/>
          <w:szCs w:val="40"/>
          <w:lang w:eastAsia="zh-CN"/>
        </w:rPr>
      </w:pPr>
      <w:r>
        <w:rPr>
          <w:rFonts w:hint="eastAsia" w:asciiTheme="majorHAnsi" w:hAnsiTheme="majorHAnsi" w:eastAsiaTheme="majorEastAsia" w:cstheme="majorBidi"/>
          <w:color w:val="BF9000" w:themeColor="accent1" w:themeShade="BF"/>
          <w:sz w:val="40"/>
          <w:szCs w:val="40"/>
          <w:lang w:eastAsia="zh-CN"/>
        </w:rPr>
        <w:drawing>
          <wp:inline distT="0" distB="0" distL="114300" distR="114300">
            <wp:extent cx="5266690" cy="2394585"/>
            <wp:effectExtent l="0" t="0" r="10160" b="5715"/>
            <wp:docPr id="20" name="图片 20" descr="官渡区图书馆开展“图书馆奇妙夜”研学活动在昆明信息港发布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官渡区图书馆开展“图书馆奇妙夜”研学活动在昆明信息港发布截图"/>
                    <pic:cNvPicPr>
                      <a:picLocks noChangeAspect="1"/>
                    </pic:cNvPicPr>
                  </pic:nvPicPr>
                  <pic:blipFill>
                    <a:blip r:embed="rId22"/>
                    <a:stretch>
                      <a:fillRect/>
                    </a:stretch>
                  </pic:blipFill>
                  <pic:spPr>
                    <a:xfrm>
                      <a:off x="0" y="0"/>
                      <a:ext cx="5266690" cy="2394585"/>
                    </a:xfrm>
                    <a:prstGeom prst="rect">
                      <a:avLst/>
                    </a:prstGeom>
                  </pic:spPr>
                </pic:pic>
              </a:graphicData>
            </a:graphic>
          </wp:inline>
        </w:drawing>
      </w:r>
    </w:p>
    <w:p>
      <w:pPr>
        <w:rPr>
          <w:rFonts w:hint="eastAsia" w:asciiTheme="majorHAnsi" w:hAnsiTheme="majorHAnsi" w:eastAsiaTheme="majorEastAsia" w:cstheme="majorBidi"/>
          <w:color w:val="BF9000" w:themeColor="accent1" w:themeShade="BF"/>
          <w:sz w:val="40"/>
          <w:szCs w:val="40"/>
          <w:lang w:eastAsia="zh-CN"/>
        </w:rPr>
      </w:pPr>
      <w:r>
        <w:rPr>
          <w:rFonts w:hint="eastAsia" w:asciiTheme="majorHAnsi" w:hAnsiTheme="majorHAnsi" w:eastAsiaTheme="majorEastAsia" w:cstheme="majorBidi"/>
          <w:color w:val="BF9000" w:themeColor="accent1" w:themeShade="BF"/>
          <w:sz w:val="40"/>
          <w:szCs w:val="40"/>
          <w:lang w:eastAsia="zh-CN"/>
        </w:rPr>
        <w:br w:type="page"/>
      </w:r>
      <w:r>
        <w:rPr>
          <w:rFonts w:hint="eastAsia" w:asciiTheme="majorHAnsi" w:hAnsiTheme="majorHAnsi" w:eastAsiaTheme="majorEastAsia" w:cstheme="majorBidi"/>
          <w:color w:val="BF9000" w:themeColor="accent1" w:themeShade="BF"/>
          <w:sz w:val="40"/>
          <w:szCs w:val="40"/>
          <w:lang w:eastAsia="zh-CN"/>
        </w:rPr>
        <w:drawing>
          <wp:inline distT="0" distB="0" distL="114300" distR="114300">
            <wp:extent cx="3475990" cy="7095490"/>
            <wp:effectExtent l="0" t="0" r="10160" b="10160"/>
            <wp:docPr id="22" name="图片 22" descr="8d3e4f7380bb034b71e46dbd9923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d3e4f7380bb034b71e46dbd99239dd"/>
                    <pic:cNvPicPr>
                      <a:picLocks noChangeAspect="1"/>
                    </pic:cNvPicPr>
                  </pic:nvPicPr>
                  <pic:blipFill>
                    <a:blip r:embed="rId23"/>
                    <a:stretch>
                      <a:fillRect/>
                    </a:stretch>
                  </pic:blipFill>
                  <pic:spPr>
                    <a:xfrm>
                      <a:off x="0" y="0"/>
                      <a:ext cx="3475990" cy="7095490"/>
                    </a:xfrm>
                    <a:prstGeom prst="rect">
                      <a:avLst/>
                    </a:prstGeom>
                  </pic:spPr>
                </pic:pic>
              </a:graphicData>
            </a:graphic>
          </wp:inline>
        </w:drawing>
      </w:r>
    </w:p>
    <w:p>
      <w:pPr>
        <w:rPr>
          <w:sz w:val="32"/>
          <w:szCs w:val="32"/>
        </w:rPr>
      </w:pPr>
      <w:r>
        <w:rPr>
          <w:rFonts w:hint="eastAsia"/>
          <w:sz w:val="32"/>
          <w:szCs w:val="32"/>
        </w:rPr>
        <w:t>https://dssbh5.dushishibao.com/art-314516.html</w:t>
      </w:r>
    </w:p>
    <w:p>
      <w:pPr>
        <w:rPr>
          <w:rFonts w:asciiTheme="majorHAnsi" w:hAnsiTheme="majorHAnsi" w:eastAsiaTheme="majorEastAsia" w:cstheme="majorBidi"/>
          <w:color w:val="BF9000" w:themeColor="accent1" w:themeShade="BF"/>
          <w:sz w:val="40"/>
          <w:szCs w:val="40"/>
        </w:rPr>
      </w:pPr>
    </w:p>
    <w:p>
      <w:pPr>
        <w:rPr>
          <w:rFonts w:asciiTheme="majorHAnsi" w:hAnsiTheme="majorHAnsi" w:eastAsiaTheme="majorEastAsia" w:cstheme="majorBidi"/>
          <w:color w:val="BF9000" w:themeColor="accent1" w:themeShade="BF"/>
          <w:sz w:val="40"/>
          <w:szCs w:val="40"/>
        </w:rPr>
      </w:pPr>
    </w:p>
    <w:p>
      <w:pPr>
        <w:rPr>
          <w:rFonts w:hint="eastAsia" w:eastAsiaTheme="minorEastAsia"/>
          <w:lang w:eastAsia="zh-CN"/>
        </w:rPr>
      </w:pPr>
      <w:r>
        <w:rPr>
          <w:rFonts w:hint="eastAsia" w:eastAsiaTheme="minorEastAsia"/>
          <w:lang w:eastAsia="zh-CN"/>
        </w:rPr>
        <w:drawing>
          <wp:inline distT="0" distB="0" distL="114300" distR="114300">
            <wp:extent cx="3336290" cy="6810375"/>
            <wp:effectExtent l="0" t="0" r="16510" b="9525"/>
            <wp:docPr id="23" name="图片 23" descr="2023.8.25官渡区图书馆开展暑期少儿公益活动在都市时报发布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3.8.25官渡区图书馆开展暑期少儿公益活动在都市时报发布截图"/>
                    <pic:cNvPicPr>
                      <a:picLocks noChangeAspect="1"/>
                    </pic:cNvPicPr>
                  </pic:nvPicPr>
                  <pic:blipFill>
                    <a:blip r:embed="rId24"/>
                    <a:stretch>
                      <a:fillRect/>
                    </a:stretch>
                  </pic:blipFill>
                  <pic:spPr>
                    <a:xfrm>
                      <a:off x="0" y="0"/>
                      <a:ext cx="3336290" cy="6810375"/>
                    </a:xfrm>
                    <a:prstGeom prst="rect">
                      <a:avLst/>
                    </a:prstGeom>
                  </pic:spPr>
                </pic:pic>
              </a:graphicData>
            </a:graphic>
          </wp:inline>
        </w:drawing>
      </w:r>
    </w:p>
    <w:p>
      <w:pPr>
        <w:rPr>
          <w:sz w:val="32"/>
          <w:szCs w:val="32"/>
        </w:rPr>
      </w:pPr>
      <w:bookmarkStart w:id="8" w:name="_Toc108763477"/>
      <w:r>
        <w:rPr>
          <w:rFonts w:hint="eastAsia"/>
          <w:sz w:val="32"/>
          <w:szCs w:val="32"/>
        </w:rPr>
        <w:t>https://dssbh5.dushishibao.com/art-316615.html</w:t>
      </w:r>
    </w:p>
    <w:p>
      <w:pPr>
        <w:rPr>
          <w:rFonts w:hint="eastAsia"/>
        </w:rPr>
      </w:pPr>
      <w:r>
        <w:rPr>
          <w:rFonts w:hint="eastAsia"/>
        </w:rPr>
        <w:br w:type="page"/>
      </w:r>
    </w:p>
    <w:p>
      <w:pPr>
        <w:rPr>
          <w:rFonts w:hint="eastAsia"/>
        </w:rPr>
      </w:pPr>
      <w:r>
        <w:rPr>
          <w:rFonts w:hint="eastAsia"/>
        </w:rPr>
        <w:drawing>
          <wp:inline distT="0" distB="0" distL="114300" distR="114300">
            <wp:extent cx="3806190" cy="7767320"/>
            <wp:effectExtent l="0" t="0" r="3810" b="5080"/>
            <wp:docPr id="24" name="图片 24" descr="2023.11.22官渡区图书馆网络文学创作专题讲座走进官渡区职业高级中学在昆明信息港发布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3.11.22官渡区图书馆网络文学创作专题讲座走进官渡区职业高级中学在昆明信息港发布截图"/>
                    <pic:cNvPicPr>
                      <a:picLocks noChangeAspect="1"/>
                    </pic:cNvPicPr>
                  </pic:nvPicPr>
                  <pic:blipFill>
                    <a:blip r:embed="rId25"/>
                    <a:stretch>
                      <a:fillRect/>
                    </a:stretch>
                  </pic:blipFill>
                  <pic:spPr>
                    <a:xfrm>
                      <a:off x="0" y="0"/>
                      <a:ext cx="3806190" cy="7767320"/>
                    </a:xfrm>
                    <a:prstGeom prst="rect">
                      <a:avLst/>
                    </a:prstGeom>
                  </pic:spPr>
                </pic:pic>
              </a:graphicData>
            </a:graphic>
          </wp:inline>
        </w:drawing>
      </w:r>
    </w:p>
    <w:p>
      <w:pPr>
        <w:rPr>
          <w:sz w:val="32"/>
          <w:szCs w:val="32"/>
        </w:rPr>
      </w:pPr>
      <w:r>
        <w:rPr>
          <w:rFonts w:hint="eastAsia"/>
          <w:sz w:val="32"/>
          <w:szCs w:val="32"/>
        </w:rPr>
        <w:t>https://www.kunming.cn/news/c/2023-11-22/13781270.shtml</w:t>
      </w:r>
    </w:p>
    <w:p>
      <w:pPr>
        <w:rPr>
          <w:rFonts w:hint="eastAsia"/>
        </w:rPr>
      </w:pPr>
      <w:r>
        <w:rPr>
          <w:rFonts w:hint="eastAsia"/>
        </w:rPr>
        <w:br w:type="page"/>
      </w:r>
    </w:p>
    <w:p>
      <w:pPr>
        <w:rPr>
          <w:rFonts w:hint="eastAsia"/>
        </w:rPr>
      </w:pPr>
      <w:r>
        <w:rPr>
          <w:rFonts w:hint="eastAsia"/>
        </w:rPr>
        <w:drawing>
          <wp:inline distT="0" distB="0" distL="114300" distR="114300">
            <wp:extent cx="3930650" cy="8021320"/>
            <wp:effectExtent l="0" t="0" r="12700" b="17780"/>
            <wp:docPr id="25" name="图片 25" descr="4af52c91e15fa993bb1f79623288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af52c91e15fa993bb1f7962328813b"/>
                    <pic:cNvPicPr>
                      <a:picLocks noChangeAspect="1"/>
                    </pic:cNvPicPr>
                  </pic:nvPicPr>
                  <pic:blipFill>
                    <a:blip r:embed="rId26"/>
                    <a:stretch>
                      <a:fillRect/>
                    </a:stretch>
                  </pic:blipFill>
                  <pic:spPr>
                    <a:xfrm>
                      <a:off x="0" y="0"/>
                      <a:ext cx="3930650" cy="8021320"/>
                    </a:xfrm>
                    <a:prstGeom prst="rect">
                      <a:avLst/>
                    </a:prstGeom>
                  </pic:spPr>
                </pic:pic>
              </a:graphicData>
            </a:graphic>
          </wp:inline>
        </w:drawing>
      </w:r>
    </w:p>
    <w:p>
      <w:pPr>
        <w:rPr>
          <w:sz w:val="32"/>
          <w:szCs w:val="32"/>
        </w:rPr>
      </w:pPr>
      <w:r>
        <w:rPr>
          <w:rFonts w:hint="eastAsia"/>
          <w:sz w:val="32"/>
          <w:szCs w:val="32"/>
        </w:rPr>
        <w:t>https://www.kunming.cn/news/c/2023-11-22/13781270.shtml</w:t>
      </w:r>
    </w:p>
    <w:p>
      <w:pPr>
        <w:rPr>
          <w:rFonts w:hint="eastAsia"/>
        </w:rPr>
      </w:pPr>
      <w:r>
        <w:rPr>
          <w:rFonts w:hint="eastAsia"/>
        </w:rPr>
        <w:br w:type="page"/>
      </w:r>
    </w:p>
    <w:p>
      <w:pPr>
        <w:pStyle w:val="2"/>
        <w:jc w:val="left"/>
      </w:pPr>
      <w:r>
        <w:rPr>
          <w:rFonts w:hint="eastAsia"/>
          <w:lang w:val="en-US" w:eastAsia="zh-CN"/>
        </w:rPr>
        <w:t>七</w:t>
      </w:r>
      <w:r>
        <w:rPr>
          <w:rFonts w:hint="eastAsia"/>
        </w:rPr>
        <w:t>、网站和自媒体建设</w:t>
      </w:r>
      <w:bookmarkEnd w:id="8"/>
    </w:p>
    <w:p>
      <w:pPr>
        <w:rPr>
          <w:rFonts w:ascii="楷体" w:hAnsi="楷体" w:eastAsia="楷体" w:cstheme="majorBidi"/>
          <w:b/>
          <w:color w:val="2C2C2C" w:themeColor="text1"/>
          <w:sz w:val="40"/>
          <w:szCs w:val="40"/>
          <w14:textFill>
            <w14:solidFill>
              <w14:schemeClr w14:val="tx1"/>
            </w14:solidFill>
          </w14:textFill>
        </w:rPr>
      </w:pPr>
      <w:r>
        <w:rPr>
          <w:rFonts w:hint="eastAsia" w:ascii="楷体" w:hAnsi="楷体" w:eastAsia="楷体" w:cstheme="majorBidi"/>
          <w:b/>
          <w:color w:val="2C2C2C" w:themeColor="text1"/>
          <w:sz w:val="40"/>
          <w:szCs w:val="40"/>
          <w14:textFill>
            <w14:solidFill>
              <w14:schemeClr w14:val="tx1"/>
            </w14:solidFill>
          </w14:textFill>
        </w:rPr>
        <w:t>网站：</w:t>
      </w:r>
      <w:r>
        <w:rPr>
          <w:rFonts w:ascii="楷体" w:hAnsi="楷体" w:eastAsia="楷体" w:cstheme="majorBidi"/>
          <w:b/>
          <w:color w:val="2C2C2C" w:themeColor="text1"/>
          <w:sz w:val="40"/>
          <w:szCs w:val="40"/>
          <w14:textFill>
            <w14:solidFill>
              <w14:schemeClr w14:val="tx1"/>
            </w14:solidFill>
          </w14:textFill>
        </w:rPr>
        <w:t>gdqlib.c</w:t>
      </w:r>
      <w:r>
        <w:rPr>
          <w:rFonts w:hint="eastAsia" w:ascii="楷体" w:hAnsi="楷体" w:eastAsia="楷体" w:cstheme="majorBidi"/>
          <w:b/>
          <w:color w:val="2C2C2C" w:themeColor="text1"/>
          <w:sz w:val="40"/>
          <w:szCs w:val="40"/>
          <w14:textFill>
            <w14:solidFill>
              <w14:schemeClr w14:val="tx1"/>
            </w14:solidFill>
          </w14:textFill>
        </w:rPr>
        <w:t>n</w:t>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color w:val="2C2C2C" w:themeColor="text1"/>
          <w:sz w:val="40"/>
          <w:szCs w:val="40"/>
          <w14:textFill>
            <w14:solidFill>
              <w14:schemeClr w14:val="tx1"/>
            </w14:solidFill>
          </w14:textFill>
        </w:rPr>
        <w:drawing>
          <wp:inline distT="0" distB="0" distL="0" distR="0">
            <wp:extent cx="4272915" cy="2356485"/>
            <wp:effectExtent l="0" t="0" r="13335" b="5715"/>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72915" cy="2356485"/>
                    </a:xfrm>
                    <a:prstGeom prst="rect">
                      <a:avLst/>
                    </a:prstGeom>
                  </pic:spPr>
                </pic:pic>
              </a:graphicData>
            </a:graphic>
          </wp:inline>
        </w:drawing>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b/>
          <w:color w:val="2C2C2C" w:themeColor="text1"/>
          <w:sz w:val="40"/>
          <w:szCs w:val="40"/>
          <w14:textFill>
            <w14:solidFill>
              <w14:schemeClr w14:val="tx1"/>
            </w14:solidFill>
          </w14:textFill>
        </w:rPr>
        <w:t>微信公众号：昆明市官渡区图书馆</w:t>
      </w:r>
    </w:p>
    <w:p>
      <w:pPr>
        <w:rPr>
          <w:rFonts w:ascii="楷体" w:hAnsi="楷体" w:eastAsia="楷体" w:cstheme="majorBidi"/>
          <w:color w:val="2C2C2C" w:themeColor="text1"/>
          <w:sz w:val="40"/>
          <w:szCs w:val="40"/>
          <w14:textFill>
            <w14:solidFill>
              <w14:schemeClr w14:val="tx1"/>
            </w14:solidFill>
          </w14:textFill>
        </w:rPr>
      </w:pPr>
      <w:r>
        <w:rPr>
          <w:rFonts w:ascii="楷体" w:hAnsi="楷体" w:eastAsia="楷体" w:cstheme="majorBidi"/>
          <w:color w:val="2C2C2C" w:themeColor="text1"/>
          <w:sz w:val="40"/>
          <w:szCs w:val="40"/>
          <w14:textFill>
            <w14:solidFill>
              <w14:schemeClr w14:val="tx1"/>
            </w14:solidFill>
          </w14:textFill>
        </w:rPr>
        <w:drawing>
          <wp:inline distT="0" distB="0" distL="0" distR="0">
            <wp:extent cx="1870710" cy="4048125"/>
            <wp:effectExtent l="0" t="0" r="15240" b="9525"/>
            <wp:docPr id="454" name="图片 454" descr="C:\Users\macbook\AppData\Local\Temp\WeChat Files\4b8f35782775745281793774db19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C:\Users\macbook\AppData\Local\Temp\WeChat Files\4b8f35782775745281793774db19e3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70710" cy="4048125"/>
                    </a:xfrm>
                    <a:prstGeom prst="rect">
                      <a:avLst/>
                    </a:prstGeom>
                    <a:noFill/>
                    <a:ln>
                      <a:noFill/>
                    </a:ln>
                  </pic:spPr>
                </pic:pic>
              </a:graphicData>
            </a:graphic>
          </wp:inline>
        </w:drawing>
      </w:r>
    </w:p>
    <w:p>
      <w:pPr>
        <w:rPr>
          <w:rFonts w:hint="eastAsia"/>
        </w:rPr>
      </w:pPr>
      <w:bookmarkStart w:id="9" w:name="_Toc108763478"/>
      <w:r>
        <w:rPr>
          <w:rFonts w:hint="eastAsia"/>
        </w:rPr>
        <w:br w:type="page"/>
      </w:r>
    </w:p>
    <w:p>
      <w:pPr>
        <w:pStyle w:val="2"/>
        <w:jc w:val="left"/>
      </w:pPr>
      <w:r>
        <w:rPr>
          <w:rFonts w:hint="eastAsia"/>
          <w:lang w:val="en-US" w:eastAsia="zh-CN"/>
        </w:rPr>
        <w:t>八</w:t>
      </w:r>
      <w:r>
        <w:rPr>
          <w:rFonts w:hint="eastAsia"/>
        </w:rPr>
        <w:t>、2</w:t>
      </w:r>
      <w:r>
        <w:t>02</w:t>
      </w:r>
      <w:r>
        <w:rPr>
          <w:rFonts w:hint="eastAsia"/>
          <w:lang w:val="en-US" w:eastAsia="zh-CN"/>
        </w:rPr>
        <w:t>4</w:t>
      </w:r>
      <w:r>
        <w:rPr>
          <w:rFonts w:hint="eastAsia"/>
        </w:rPr>
        <w:t>年度计划</w:t>
      </w:r>
      <w:bookmarkEnd w:id="9"/>
    </w:p>
    <w:p>
      <w:pPr>
        <w:spacing w:line="360" w:lineRule="auto"/>
        <w:ind w:firstLine="640" w:firstLineChars="200"/>
        <w:rPr>
          <w:rFonts w:hint="eastAsia" w:ascii="楷体" w:hAnsi="楷体" w:eastAsia="楷体" w:cs="仿宋_GB2312"/>
          <w:sz w:val="32"/>
          <w:szCs w:val="32"/>
        </w:rPr>
      </w:pPr>
      <w:r>
        <w:rPr>
          <w:rFonts w:hint="eastAsia" w:ascii="楷体" w:hAnsi="楷体" w:eastAsia="楷体" w:cs="仿宋_GB2312"/>
          <w:sz w:val="32"/>
          <w:szCs w:val="32"/>
        </w:rPr>
        <w:t>2024年工作计划:一是高标准严要求，认真落实常态化业务工作，继续做好阵地服务工作。围绕“新书、好书、热书”，结合“一介书声 官图荐读”读者荐读书目，开展针对性的图书采选，进一步优化读者服务。重点做好“复兴文库”、优质经典获奖图书的专柜展示陈列，开展好主题阅读宣传推广工作。二是进一步深化全民阅读工作，围绕区文旅局中心工作，策划开展系列阅读推广活动。三是实现图书馆与科技的高度融合，进一步推动智慧图书馆体系建设。</w:t>
      </w:r>
    </w:p>
    <w:p/>
    <w:sectPr>
      <w:footerReference r:id="rId5" w:type="default"/>
      <w:pgSz w:w="11906" w:h="16838"/>
      <w:pgMar w:top="1440" w:right="1800" w:bottom="1440" w:left="1800" w:header="851" w:footer="992" w:gutter="0"/>
      <w:pgNumType w:start="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rbel">
    <w:panose1 w:val="020B0503020204020204"/>
    <w:charset w:val="00"/>
    <w:family w:val="swiss"/>
    <w:pitch w:val="default"/>
    <w:sig w:usb0="A00002EF" w:usb1="4000A44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7137720"/>
      <w:docPartObj>
        <w:docPartGallery w:val="autotext"/>
      </w:docPartObj>
    </w:sdtPr>
    <w:sdtContent>
      <w:p>
        <w:pPr>
          <w:pStyle w:val="14"/>
          <w:jc w:val="center"/>
        </w:pPr>
        <w:r>
          <w:fldChar w:fldCharType="begin"/>
        </w:r>
        <w:r>
          <w:instrText xml:space="preserve">PAGE   \* MERGEFORMAT</w:instrText>
        </w:r>
        <w:r>
          <w:fldChar w:fldCharType="separate"/>
        </w:r>
        <w:r>
          <w:rPr>
            <w:lang w:val="zh-CN"/>
          </w:rPr>
          <w:t>3</w:t>
        </w:r>
        <w:r>
          <w:rPr>
            <w:lang w:val="zh-CN"/>
          </w:rPr>
          <w:fldChar w:fldCharType="end"/>
        </w:r>
      </w:p>
    </w:sdtContent>
  </w:sdt>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jMWQxNzk5OTBmMGQwMzE4YTI0YTRiNDc1ZGUwMjgifQ=="/>
  </w:docVars>
  <w:rsids>
    <w:rsidRoot w:val="00C353D2"/>
    <w:rsid w:val="000544F1"/>
    <w:rsid w:val="00067F4F"/>
    <w:rsid w:val="000B68AB"/>
    <w:rsid w:val="000F4B44"/>
    <w:rsid w:val="001A70B6"/>
    <w:rsid w:val="002376A7"/>
    <w:rsid w:val="002D283E"/>
    <w:rsid w:val="003257E6"/>
    <w:rsid w:val="0033664B"/>
    <w:rsid w:val="003E1685"/>
    <w:rsid w:val="005443D1"/>
    <w:rsid w:val="00562FEC"/>
    <w:rsid w:val="00571F3E"/>
    <w:rsid w:val="0058503C"/>
    <w:rsid w:val="0060603B"/>
    <w:rsid w:val="00633F13"/>
    <w:rsid w:val="006602F6"/>
    <w:rsid w:val="006723A0"/>
    <w:rsid w:val="006B1CB4"/>
    <w:rsid w:val="00722531"/>
    <w:rsid w:val="00784C1A"/>
    <w:rsid w:val="007D5BAF"/>
    <w:rsid w:val="00900D57"/>
    <w:rsid w:val="009239CB"/>
    <w:rsid w:val="00972E47"/>
    <w:rsid w:val="00977FEE"/>
    <w:rsid w:val="00982DD6"/>
    <w:rsid w:val="00993A89"/>
    <w:rsid w:val="00A6071E"/>
    <w:rsid w:val="00A63622"/>
    <w:rsid w:val="00A87492"/>
    <w:rsid w:val="00A92848"/>
    <w:rsid w:val="00A97455"/>
    <w:rsid w:val="00AF73FC"/>
    <w:rsid w:val="00B46ABB"/>
    <w:rsid w:val="00C353D2"/>
    <w:rsid w:val="00CB7BAE"/>
    <w:rsid w:val="00CC67DA"/>
    <w:rsid w:val="00CD2114"/>
    <w:rsid w:val="00D4036D"/>
    <w:rsid w:val="00D72083"/>
    <w:rsid w:val="00E3127B"/>
    <w:rsid w:val="00E93697"/>
    <w:rsid w:val="00EA0A1A"/>
    <w:rsid w:val="00F41E81"/>
    <w:rsid w:val="00F470B4"/>
    <w:rsid w:val="00F564EA"/>
    <w:rsid w:val="00FB65E6"/>
    <w:rsid w:val="028D2FBF"/>
    <w:rsid w:val="07282C4E"/>
    <w:rsid w:val="0C0C12DA"/>
    <w:rsid w:val="128F33CA"/>
    <w:rsid w:val="22B35470"/>
    <w:rsid w:val="240B3537"/>
    <w:rsid w:val="274A3283"/>
    <w:rsid w:val="294C6E3F"/>
    <w:rsid w:val="36B81FB7"/>
    <w:rsid w:val="36EA381D"/>
    <w:rsid w:val="3FD04572"/>
    <w:rsid w:val="46681F7B"/>
    <w:rsid w:val="48957B1E"/>
    <w:rsid w:val="4DC97724"/>
    <w:rsid w:val="54AB3A7E"/>
    <w:rsid w:val="6202087A"/>
    <w:rsid w:val="635061D7"/>
    <w:rsid w:val="77410FA0"/>
    <w:rsid w:val="77960DAF"/>
    <w:rsid w:val="7C0728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00" w:lineRule="auto"/>
    </w:pPr>
    <w:rPr>
      <w:rFonts w:asciiTheme="minorHAnsi" w:hAnsiTheme="minorHAnsi" w:eastAsiaTheme="minorEastAsia" w:cstheme="minorBidi"/>
      <w:sz w:val="21"/>
      <w:szCs w:val="21"/>
      <w:lang w:val="en-US" w:eastAsia="zh-CN" w:bidi="ar-SA"/>
    </w:rPr>
  </w:style>
  <w:style w:type="paragraph" w:styleId="2">
    <w:name w:val="heading 1"/>
    <w:basedOn w:val="1"/>
    <w:next w:val="1"/>
    <w:link w:val="28"/>
    <w:qFormat/>
    <w:uiPriority w:val="9"/>
    <w:pPr>
      <w:keepNext/>
      <w:keepLines/>
      <w:spacing w:before="320" w:after="80" w:line="240" w:lineRule="auto"/>
      <w:jc w:val="center"/>
      <w:outlineLvl w:val="0"/>
    </w:pPr>
    <w:rPr>
      <w:rFonts w:asciiTheme="majorHAnsi" w:hAnsiTheme="majorHAnsi" w:eastAsiaTheme="majorEastAsia" w:cstheme="majorBidi"/>
      <w:color w:val="BF9000" w:themeColor="accent1" w:themeShade="BF"/>
      <w:sz w:val="40"/>
      <w:szCs w:val="40"/>
    </w:rPr>
  </w:style>
  <w:style w:type="paragraph" w:styleId="3">
    <w:name w:val="heading 2"/>
    <w:basedOn w:val="1"/>
    <w:next w:val="1"/>
    <w:link w:val="29"/>
    <w:unhideWhenUsed/>
    <w:qFormat/>
    <w:uiPriority w:val="9"/>
    <w:pPr>
      <w:keepNext/>
      <w:keepLines/>
      <w:spacing w:before="160" w:after="40" w:line="240" w:lineRule="auto"/>
      <w:jc w:val="center"/>
      <w:outlineLvl w:val="1"/>
    </w:pPr>
    <w:rPr>
      <w:rFonts w:asciiTheme="majorHAnsi" w:hAnsiTheme="majorHAnsi" w:eastAsiaTheme="majorEastAsia" w:cstheme="majorBidi"/>
      <w:sz w:val="32"/>
      <w:szCs w:val="32"/>
    </w:rPr>
  </w:style>
  <w:style w:type="paragraph" w:styleId="4">
    <w:name w:val="heading 3"/>
    <w:basedOn w:val="1"/>
    <w:next w:val="1"/>
    <w:link w:val="30"/>
    <w:semiHidden/>
    <w:unhideWhenUsed/>
    <w:qFormat/>
    <w:uiPriority w:val="9"/>
    <w:pPr>
      <w:keepNext/>
      <w:keepLines/>
      <w:spacing w:before="160" w:after="0" w:line="240" w:lineRule="auto"/>
      <w:outlineLvl w:val="2"/>
    </w:pPr>
    <w:rPr>
      <w:rFonts w:asciiTheme="majorHAnsi" w:hAnsiTheme="majorHAnsi" w:eastAsiaTheme="majorEastAsia" w:cstheme="majorBidi"/>
      <w:sz w:val="32"/>
      <w:szCs w:val="32"/>
    </w:rPr>
  </w:style>
  <w:style w:type="paragraph" w:styleId="5">
    <w:name w:val="heading 4"/>
    <w:basedOn w:val="1"/>
    <w:next w:val="1"/>
    <w:link w:val="31"/>
    <w:semiHidden/>
    <w:unhideWhenUsed/>
    <w:qFormat/>
    <w:uiPriority w:val="9"/>
    <w:pPr>
      <w:keepNext/>
      <w:keepLines/>
      <w:spacing w:before="80" w:after="0"/>
      <w:outlineLvl w:val="3"/>
    </w:pPr>
    <w:rPr>
      <w:rFonts w:asciiTheme="majorHAnsi" w:hAnsiTheme="majorHAnsi" w:eastAsiaTheme="majorEastAsia" w:cstheme="majorBidi"/>
      <w:i/>
      <w:iCs/>
      <w:sz w:val="30"/>
      <w:szCs w:val="30"/>
    </w:rPr>
  </w:style>
  <w:style w:type="paragraph" w:styleId="6">
    <w:name w:val="heading 5"/>
    <w:basedOn w:val="1"/>
    <w:next w:val="1"/>
    <w:link w:val="32"/>
    <w:semiHidden/>
    <w:unhideWhenUsed/>
    <w:qFormat/>
    <w:uiPriority w:val="9"/>
    <w:pPr>
      <w:keepNext/>
      <w:keepLines/>
      <w:spacing w:before="40" w:after="0"/>
      <w:outlineLvl w:val="4"/>
    </w:pPr>
    <w:rPr>
      <w:rFonts w:asciiTheme="majorHAnsi" w:hAnsiTheme="majorHAnsi" w:eastAsiaTheme="majorEastAsia" w:cstheme="majorBidi"/>
      <w:sz w:val="28"/>
      <w:szCs w:val="28"/>
    </w:rPr>
  </w:style>
  <w:style w:type="paragraph" w:styleId="7">
    <w:name w:val="heading 6"/>
    <w:basedOn w:val="1"/>
    <w:next w:val="1"/>
    <w:link w:val="33"/>
    <w:autoRedefine/>
    <w:semiHidden/>
    <w:unhideWhenUsed/>
    <w:qFormat/>
    <w:uiPriority w:val="9"/>
    <w:pPr>
      <w:keepNext/>
      <w:keepLines/>
      <w:spacing w:before="40" w:after="0"/>
      <w:outlineLvl w:val="5"/>
    </w:pPr>
    <w:rPr>
      <w:rFonts w:asciiTheme="majorHAnsi" w:hAnsiTheme="majorHAnsi" w:eastAsiaTheme="majorEastAsia" w:cstheme="majorBidi"/>
      <w:i/>
      <w:iCs/>
      <w:sz w:val="26"/>
      <w:szCs w:val="26"/>
    </w:rPr>
  </w:style>
  <w:style w:type="paragraph" w:styleId="8">
    <w:name w:val="heading 7"/>
    <w:basedOn w:val="1"/>
    <w:next w:val="1"/>
    <w:link w:val="34"/>
    <w:autoRedefine/>
    <w:semiHidden/>
    <w:unhideWhenUsed/>
    <w:qFormat/>
    <w:uiPriority w:val="9"/>
    <w:pPr>
      <w:keepNext/>
      <w:keepLines/>
      <w:spacing w:before="40" w:after="0"/>
      <w:outlineLvl w:val="6"/>
    </w:pPr>
    <w:rPr>
      <w:rFonts w:asciiTheme="majorHAnsi" w:hAnsiTheme="majorHAnsi" w:eastAsiaTheme="majorEastAsia" w:cstheme="majorBidi"/>
      <w:sz w:val="24"/>
      <w:szCs w:val="24"/>
    </w:rPr>
  </w:style>
  <w:style w:type="paragraph" w:styleId="9">
    <w:name w:val="heading 8"/>
    <w:basedOn w:val="1"/>
    <w:next w:val="1"/>
    <w:link w:val="35"/>
    <w:semiHidden/>
    <w:unhideWhenUsed/>
    <w:qFormat/>
    <w:uiPriority w:val="9"/>
    <w:pPr>
      <w:keepNext/>
      <w:keepLines/>
      <w:spacing w:before="40" w:after="0"/>
      <w:outlineLvl w:val="7"/>
    </w:pPr>
    <w:rPr>
      <w:rFonts w:asciiTheme="majorHAnsi" w:hAnsiTheme="majorHAnsi" w:eastAsiaTheme="majorEastAsia" w:cstheme="majorBidi"/>
      <w:i/>
      <w:iCs/>
      <w:sz w:val="22"/>
      <w:szCs w:val="22"/>
    </w:rPr>
  </w:style>
  <w:style w:type="paragraph" w:styleId="10">
    <w:name w:val="heading 9"/>
    <w:basedOn w:val="1"/>
    <w:next w:val="1"/>
    <w:link w:val="36"/>
    <w:semiHidden/>
    <w:unhideWhenUsed/>
    <w:qFormat/>
    <w:uiPriority w:val="9"/>
    <w:pPr>
      <w:keepNext/>
      <w:keepLines/>
      <w:spacing w:before="40" w:after="0"/>
      <w:outlineLvl w:val="8"/>
    </w:pPr>
    <w:rPr>
      <w:b/>
      <w:bCs/>
      <w:i/>
      <w:iCs/>
    </w:rPr>
  </w:style>
  <w:style w:type="character" w:default="1" w:styleId="23">
    <w:name w:val="Default Paragraph Font"/>
    <w:semiHidden/>
    <w:unhideWhenUsed/>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11">
    <w:name w:val="caption"/>
    <w:basedOn w:val="1"/>
    <w:next w:val="1"/>
    <w:autoRedefine/>
    <w:semiHidden/>
    <w:unhideWhenUsed/>
    <w:qFormat/>
    <w:uiPriority w:val="35"/>
    <w:pPr>
      <w:spacing w:line="240" w:lineRule="auto"/>
    </w:pPr>
    <w:rPr>
      <w:b/>
      <w:bCs/>
      <w:color w:val="616161" w:themeColor="text1" w:themeTint="BF"/>
      <w:sz w:val="16"/>
      <w:szCs w:val="16"/>
      <w14:textFill>
        <w14:solidFill>
          <w14:schemeClr w14:val="tx1">
            <w14:lumMod w14:val="75000"/>
            <w14:lumOff w14:val="25000"/>
          </w14:schemeClr>
        </w14:solidFill>
      </w14:textFill>
    </w:rPr>
  </w:style>
  <w:style w:type="paragraph" w:styleId="12">
    <w:name w:val="Date"/>
    <w:basedOn w:val="1"/>
    <w:next w:val="1"/>
    <w:link w:val="54"/>
    <w:autoRedefine/>
    <w:semiHidden/>
    <w:unhideWhenUsed/>
    <w:qFormat/>
    <w:uiPriority w:val="99"/>
    <w:pPr>
      <w:ind w:left="100" w:leftChars="2500"/>
    </w:pPr>
  </w:style>
  <w:style w:type="paragraph" w:styleId="13">
    <w:name w:val="Balloon Text"/>
    <w:basedOn w:val="1"/>
    <w:link w:val="57"/>
    <w:semiHidden/>
    <w:unhideWhenUsed/>
    <w:qFormat/>
    <w:uiPriority w:val="99"/>
    <w:pPr>
      <w:spacing w:after="0" w:line="240" w:lineRule="auto"/>
    </w:pPr>
    <w:rPr>
      <w:sz w:val="18"/>
      <w:szCs w:val="18"/>
    </w:rPr>
  </w:style>
  <w:style w:type="paragraph" w:styleId="14">
    <w:name w:val="footer"/>
    <w:basedOn w:val="1"/>
    <w:link w:val="56"/>
    <w:unhideWhenUsed/>
    <w:qFormat/>
    <w:uiPriority w:val="99"/>
    <w:pPr>
      <w:tabs>
        <w:tab w:val="center" w:pos="4153"/>
        <w:tab w:val="right" w:pos="8306"/>
      </w:tabs>
      <w:snapToGrid w:val="0"/>
      <w:spacing w:line="240" w:lineRule="auto"/>
    </w:pPr>
    <w:rPr>
      <w:sz w:val="18"/>
      <w:szCs w:val="18"/>
    </w:rPr>
  </w:style>
  <w:style w:type="paragraph" w:styleId="15">
    <w:name w:val="header"/>
    <w:basedOn w:val="1"/>
    <w:link w:val="5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autoRedefine/>
    <w:unhideWhenUsed/>
    <w:qFormat/>
    <w:uiPriority w:val="39"/>
  </w:style>
  <w:style w:type="paragraph" w:styleId="17">
    <w:name w:val="Subtitle"/>
    <w:basedOn w:val="1"/>
    <w:next w:val="1"/>
    <w:link w:val="38"/>
    <w:qFormat/>
    <w:uiPriority w:val="11"/>
    <w:pPr>
      <w:jc w:val="center"/>
    </w:pPr>
    <w:rPr>
      <w:color w:val="099BDD" w:themeColor="text2"/>
      <w:sz w:val="28"/>
      <w:szCs w:val="28"/>
      <w14:textFill>
        <w14:solidFill>
          <w14:schemeClr w14:val="tx2"/>
        </w14:solidFill>
      </w14:textFill>
    </w:rPr>
  </w:style>
  <w:style w:type="paragraph" w:styleId="18">
    <w:name w:val="toc 2"/>
    <w:basedOn w:val="1"/>
    <w:next w:val="1"/>
    <w:autoRedefine/>
    <w:unhideWhenUsed/>
    <w:qFormat/>
    <w:uiPriority w:val="39"/>
    <w:pPr>
      <w:ind w:left="420" w:leftChars="200"/>
    </w:pPr>
  </w:style>
  <w:style w:type="paragraph" w:styleId="19">
    <w:name w:val="Normal (Web)"/>
    <w:basedOn w:val="1"/>
    <w:unhideWhenUsed/>
    <w:qFormat/>
    <w:uiPriority w:val="99"/>
    <w:pPr>
      <w:spacing w:before="100" w:beforeAutospacing="1" w:after="100" w:afterAutospacing="1" w:line="240" w:lineRule="auto"/>
      <w:jc w:val="both"/>
    </w:pPr>
    <w:rPr>
      <w:rFonts w:ascii="宋体" w:hAnsi="宋体" w:eastAsia="宋体" w:cs="宋体"/>
      <w:kern w:val="2"/>
      <w:sz w:val="24"/>
      <w:szCs w:val="24"/>
    </w:rPr>
  </w:style>
  <w:style w:type="paragraph" w:styleId="20">
    <w:name w:val="Title"/>
    <w:basedOn w:val="1"/>
    <w:next w:val="1"/>
    <w:link w:val="37"/>
    <w:qFormat/>
    <w:uiPriority w:val="10"/>
    <w:pPr>
      <w:pBdr>
        <w:top w:val="single" w:color="08CC78" w:themeColor="accent3" w:sz="6" w:space="8"/>
        <w:bottom w:val="single" w:color="08CC78" w:themeColor="accent3" w:sz="6" w:space="8"/>
      </w:pBdr>
      <w:spacing w:after="400" w:line="240" w:lineRule="auto"/>
      <w:contextualSpacing/>
      <w:jc w:val="center"/>
    </w:pPr>
    <w:rPr>
      <w:rFonts w:asciiTheme="majorHAnsi" w:hAnsiTheme="majorHAnsi" w:eastAsiaTheme="majorEastAsia" w:cstheme="majorBidi"/>
      <w:caps/>
      <w:color w:val="099BDD" w:themeColor="text2"/>
      <w:spacing w:val="30"/>
      <w:sz w:val="72"/>
      <w:szCs w:val="72"/>
      <w14:textFill>
        <w14:solidFill>
          <w14:schemeClr w14:val="tx2"/>
        </w14:solidFill>
      </w14:textFill>
    </w:rPr>
  </w:style>
  <w:style w:type="table" w:styleId="22">
    <w:name w:val="Table Grid"/>
    <w:basedOn w:val="2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FollowedHyperlink"/>
    <w:basedOn w:val="23"/>
    <w:semiHidden/>
    <w:unhideWhenUsed/>
    <w:qFormat/>
    <w:uiPriority w:val="99"/>
    <w:rPr>
      <w:color w:val="6C606A" w:themeColor="followedHyperlink"/>
      <w:u w:val="single"/>
      <w14:textFill>
        <w14:solidFill>
          <w14:schemeClr w14:val="folHlink"/>
        </w14:solidFill>
      </w14:textFill>
    </w:rPr>
  </w:style>
  <w:style w:type="character" w:styleId="26">
    <w:name w:val="Emphasis"/>
    <w:basedOn w:val="23"/>
    <w:qFormat/>
    <w:uiPriority w:val="20"/>
    <w:rPr>
      <w:i/>
      <w:iCs/>
      <w:color w:val="2C2C2C" w:themeColor="text1"/>
      <w14:textFill>
        <w14:solidFill>
          <w14:schemeClr w14:val="tx1"/>
        </w14:solidFill>
      </w14:textFill>
    </w:rPr>
  </w:style>
  <w:style w:type="character" w:styleId="27">
    <w:name w:val="Hyperlink"/>
    <w:basedOn w:val="23"/>
    <w:unhideWhenUsed/>
    <w:qFormat/>
    <w:uiPriority w:val="99"/>
    <w:rPr>
      <w:color w:val="005DBA" w:themeColor="hyperlink"/>
      <w:u w:val="single"/>
      <w14:textFill>
        <w14:solidFill>
          <w14:schemeClr w14:val="hlink"/>
        </w14:solidFill>
      </w14:textFill>
    </w:rPr>
  </w:style>
  <w:style w:type="character" w:customStyle="1" w:styleId="28">
    <w:name w:val="标题 1 Char"/>
    <w:basedOn w:val="23"/>
    <w:link w:val="2"/>
    <w:uiPriority w:val="9"/>
    <w:rPr>
      <w:rFonts w:asciiTheme="majorHAnsi" w:hAnsiTheme="majorHAnsi" w:eastAsiaTheme="majorEastAsia" w:cstheme="majorBidi"/>
      <w:color w:val="BF9000" w:themeColor="accent1" w:themeShade="BF"/>
      <w:sz w:val="40"/>
      <w:szCs w:val="40"/>
    </w:rPr>
  </w:style>
  <w:style w:type="character" w:customStyle="1" w:styleId="29">
    <w:name w:val="标题 2 Char"/>
    <w:basedOn w:val="23"/>
    <w:link w:val="3"/>
    <w:qFormat/>
    <w:uiPriority w:val="9"/>
    <w:rPr>
      <w:rFonts w:asciiTheme="majorHAnsi" w:hAnsiTheme="majorHAnsi" w:eastAsiaTheme="majorEastAsia" w:cstheme="majorBidi"/>
      <w:sz w:val="32"/>
      <w:szCs w:val="32"/>
    </w:rPr>
  </w:style>
  <w:style w:type="character" w:customStyle="1" w:styleId="30">
    <w:name w:val="标题 3 Char"/>
    <w:basedOn w:val="23"/>
    <w:link w:val="4"/>
    <w:semiHidden/>
    <w:uiPriority w:val="9"/>
    <w:rPr>
      <w:rFonts w:asciiTheme="majorHAnsi" w:hAnsiTheme="majorHAnsi" w:eastAsiaTheme="majorEastAsia" w:cstheme="majorBidi"/>
      <w:sz w:val="32"/>
      <w:szCs w:val="32"/>
    </w:rPr>
  </w:style>
  <w:style w:type="character" w:customStyle="1" w:styleId="31">
    <w:name w:val="标题 4 Char"/>
    <w:basedOn w:val="23"/>
    <w:link w:val="5"/>
    <w:semiHidden/>
    <w:qFormat/>
    <w:uiPriority w:val="9"/>
    <w:rPr>
      <w:rFonts w:asciiTheme="majorHAnsi" w:hAnsiTheme="majorHAnsi" w:eastAsiaTheme="majorEastAsia" w:cstheme="majorBidi"/>
      <w:i/>
      <w:iCs/>
      <w:sz w:val="30"/>
      <w:szCs w:val="30"/>
    </w:rPr>
  </w:style>
  <w:style w:type="character" w:customStyle="1" w:styleId="32">
    <w:name w:val="标题 5 Char"/>
    <w:basedOn w:val="23"/>
    <w:link w:val="6"/>
    <w:semiHidden/>
    <w:qFormat/>
    <w:uiPriority w:val="9"/>
    <w:rPr>
      <w:rFonts w:asciiTheme="majorHAnsi" w:hAnsiTheme="majorHAnsi" w:eastAsiaTheme="majorEastAsia" w:cstheme="majorBidi"/>
      <w:sz w:val="28"/>
      <w:szCs w:val="28"/>
    </w:rPr>
  </w:style>
  <w:style w:type="character" w:customStyle="1" w:styleId="33">
    <w:name w:val="标题 6 Char"/>
    <w:basedOn w:val="23"/>
    <w:link w:val="7"/>
    <w:semiHidden/>
    <w:qFormat/>
    <w:uiPriority w:val="9"/>
    <w:rPr>
      <w:rFonts w:asciiTheme="majorHAnsi" w:hAnsiTheme="majorHAnsi" w:eastAsiaTheme="majorEastAsia" w:cstheme="majorBidi"/>
      <w:i/>
      <w:iCs/>
      <w:sz w:val="26"/>
      <w:szCs w:val="26"/>
    </w:rPr>
  </w:style>
  <w:style w:type="character" w:customStyle="1" w:styleId="34">
    <w:name w:val="标题 7 Char"/>
    <w:basedOn w:val="23"/>
    <w:link w:val="8"/>
    <w:semiHidden/>
    <w:qFormat/>
    <w:uiPriority w:val="9"/>
    <w:rPr>
      <w:rFonts w:asciiTheme="majorHAnsi" w:hAnsiTheme="majorHAnsi" w:eastAsiaTheme="majorEastAsia" w:cstheme="majorBidi"/>
      <w:sz w:val="24"/>
      <w:szCs w:val="24"/>
    </w:rPr>
  </w:style>
  <w:style w:type="character" w:customStyle="1" w:styleId="35">
    <w:name w:val="标题 8 Char"/>
    <w:basedOn w:val="23"/>
    <w:link w:val="9"/>
    <w:semiHidden/>
    <w:qFormat/>
    <w:uiPriority w:val="9"/>
    <w:rPr>
      <w:rFonts w:asciiTheme="majorHAnsi" w:hAnsiTheme="majorHAnsi" w:eastAsiaTheme="majorEastAsia" w:cstheme="majorBidi"/>
      <w:i/>
      <w:iCs/>
      <w:sz w:val="22"/>
      <w:szCs w:val="22"/>
    </w:rPr>
  </w:style>
  <w:style w:type="character" w:customStyle="1" w:styleId="36">
    <w:name w:val="标题 9 Char"/>
    <w:basedOn w:val="23"/>
    <w:link w:val="10"/>
    <w:semiHidden/>
    <w:qFormat/>
    <w:uiPriority w:val="9"/>
    <w:rPr>
      <w:b/>
      <w:bCs/>
      <w:i/>
      <w:iCs/>
    </w:rPr>
  </w:style>
  <w:style w:type="character" w:customStyle="1" w:styleId="37">
    <w:name w:val="标题 Char"/>
    <w:basedOn w:val="23"/>
    <w:link w:val="20"/>
    <w:qFormat/>
    <w:uiPriority w:val="10"/>
    <w:rPr>
      <w:rFonts w:asciiTheme="majorHAnsi" w:hAnsiTheme="majorHAnsi" w:eastAsiaTheme="majorEastAsia" w:cstheme="majorBidi"/>
      <w:caps/>
      <w:color w:val="099BDD" w:themeColor="text2"/>
      <w:spacing w:val="30"/>
      <w:sz w:val="72"/>
      <w:szCs w:val="72"/>
      <w14:textFill>
        <w14:solidFill>
          <w14:schemeClr w14:val="tx2"/>
        </w14:solidFill>
      </w14:textFill>
    </w:rPr>
  </w:style>
  <w:style w:type="character" w:customStyle="1" w:styleId="38">
    <w:name w:val="副标题 Char"/>
    <w:basedOn w:val="23"/>
    <w:link w:val="17"/>
    <w:qFormat/>
    <w:uiPriority w:val="11"/>
    <w:rPr>
      <w:color w:val="099BDD" w:themeColor="text2"/>
      <w:sz w:val="28"/>
      <w:szCs w:val="28"/>
      <w14:textFill>
        <w14:solidFill>
          <w14:schemeClr w14:val="tx2"/>
        </w14:solidFill>
      </w14:textFill>
    </w:rPr>
  </w:style>
  <w:style w:type="paragraph" w:styleId="39">
    <w:name w:val="No Spacing"/>
    <w:qFormat/>
    <w:uiPriority w:val="1"/>
    <w:pPr>
      <w:spacing w:after="0" w:line="240" w:lineRule="auto"/>
    </w:pPr>
    <w:rPr>
      <w:rFonts w:asciiTheme="minorHAnsi" w:hAnsiTheme="minorHAnsi" w:eastAsiaTheme="minorEastAsia" w:cstheme="minorBidi"/>
      <w:sz w:val="21"/>
      <w:szCs w:val="21"/>
      <w:lang w:val="en-US" w:eastAsia="zh-CN" w:bidi="ar-SA"/>
    </w:rPr>
  </w:style>
  <w:style w:type="paragraph" w:styleId="40">
    <w:name w:val="Quote"/>
    <w:basedOn w:val="1"/>
    <w:next w:val="1"/>
    <w:link w:val="41"/>
    <w:qFormat/>
    <w:uiPriority w:val="29"/>
    <w:pPr>
      <w:spacing w:before="160"/>
      <w:ind w:left="720" w:right="720"/>
      <w:jc w:val="center"/>
    </w:pPr>
    <w:rPr>
      <w:i/>
      <w:iCs/>
      <w:color w:val="06995A" w:themeColor="accent3" w:themeShade="BF"/>
      <w:sz w:val="24"/>
      <w:szCs w:val="24"/>
    </w:rPr>
  </w:style>
  <w:style w:type="character" w:customStyle="1" w:styleId="41">
    <w:name w:val="引用 Char"/>
    <w:basedOn w:val="23"/>
    <w:link w:val="40"/>
    <w:qFormat/>
    <w:uiPriority w:val="29"/>
    <w:rPr>
      <w:i/>
      <w:iCs/>
      <w:color w:val="06995A" w:themeColor="accent3" w:themeShade="BF"/>
      <w:sz w:val="24"/>
      <w:szCs w:val="24"/>
    </w:rPr>
  </w:style>
  <w:style w:type="paragraph" w:styleId="42">
    <w:name w:val="Intense Quote"/>
    <w:basedOn w:val="1"/>
    <w:next w:val="1"/>
    <w:link w:val="43"/>
    <w:qFormat/>
    <w:uiPriority w:val="30"/>
    <w:pPr>
      <w:spacing w:before="160" w:line="276" w:lineRule="auto"/>
      <w:ind w:left="936" w:right="936"/>
      <w:jc w:val="center"/>
    </w:pPr>
    <w:rPr>
      <w:rFonts w:asciiTheme="majorHAnsi" w:hAnsiTheme="majorHAnsi" w:eastAsiaTheme="majorEastAsia" w:cstheme="majorBidi"/>
      <w:caps/>
      <w:color w:val="BF9000" w:themeColor="accent1" w:themeShade="BF"/>
      <w:sz w:val="28"/>
      <w:szCs w:val="28"/>
    </w:rPr>
  </w:style>
  <w:style w:type="character" w:customStyle="1" w:styleId="43">
    <w:name w:val="明显引用 Char"/>
    <w:basedOn w:val="23"/>
    <w:link w:val="42"/>
    <w:qFormat/>
    <w:uiPriority w:val="30"/>
    <w:rPr>
      <w:rFonts w:asciiTheme="majorHAnsi" w:hAnsiTheme="majorHAnsi" w:eastAsiaTheme="majorEastAsia" w:cstheme="majorBidi"/>
      <w:caps/>
      <w:color w:val="BF9000" w:themeColor="accent1" w:themeShade="BF"/>
      <w:sz w:val="28"/>
      <w:szCs w:val="28"/>
    </w:rPr>
  </w:style>
  <w:style w:type="character" w:customStyle="1" w:styleId="44">
    <w:name w:val="Subtle Emphasis"/>
    <w:basedOn w:val="23"/>
    <w:qFormat/>
    <w:uiPriority w:val="19"/>
    <w:rPr>
      <w:i/>
      <w:iCs/>
      <w:color w:val="767676" w:themeColor="text1" w:themeTint="A6"/>
      <w14:textFill>
        <w14:solidFill>
          <w14:schemeClr w14:val="tx1">
            <w14:lumMod w14:val="65000"/>
            <w14:lumOff w14:val="35000"/>
          </w14:schemeClr>
        </w14:solidFill>
      </w14:textFill>
    </w:rPr>
  </w:style>
  <w:style w:type="character" w:customStyle="1" w:styleId="45">
    <w:name w:val="Intense Emphasis"/>
    <w:basedOn w:val="23"/>
    <w:qFormat/>
    <w:uiPriority w:val="21"/>
    <w:rPr>
      <w:b/>
      <w:bCs/>
      <w:i/>
      <w:iCs/>
      <w:color w:val="auto"/>
    </w:rPr>
  </w:style>
  <w:style w:type="character" w:customStyle="1" w:styleId="46">
    <w:name w:val="Subtle Reference"/>
    <w:basedOn w:val="23"/>
    <w:qFormat/>
    <w:uiPriority w:val="31"/>
    <w:rPr>
      <w:smallCaps/>
      <w:color w:val="616161" w:themeColor="text1" w:themeTint="BF"/>
      <w:spacing w:val="0"/>
      <w:u w:val="single" w:color="959595" w:themeColor="text1" w:themeTint="80"/>
      <w14:textFill>
        <w14:solidFill>
          <w14:schemeClr w14:val="tx1">
            <w14:lumMod w14:val="75000"/>
            <w14:lumOff w14:val="25000"/>
          </w14:schemeClr>
        </w14:solidFill>
      </w14:textFill>
    </w:rPr>
  </w:style>
  <w:style w:type="character" w:customStyle="1" w:styleId="47">
    <w:name w:val="Intense Reference"/>
    <w:basedOn w:val="23"/>
    <w:qFormat/>
    <w:uiPriority w:val="32"/>
    <w:rPr>
      <w:b/>
      <w:bCs/>
      <w:smallCaps/>
      <w:color w:val="auto"/>
      <w:spacing w:val="0"/>
      <w:u w:val="single"/>
    </w:rPr>
  </w:style>
  <w:style w:type="character" w:customStyle="1" w:styleId="48">
    <w:name w:val="Book Title"/>
    <w:basedOn w:val="23"/>
    <w:qFormat/>
    <w:uiPriority w:val="33"/>
    <w:rPr>
      <w:b/>
      <w:bCs/>
      <w:smallCaps/>
      <w:spacing w:val="0"/>
    </w:rPr>
  </w:style>
  <w:style w:type="paragraph" w:customStyle="1" w:styleId="49">
    <w:name w:val="TOC Heading"/>
    <w:basedOn w:val="2"/>
    <w:next w:val="1"/>
    <w:unhideWhenUsed/>
    <w:qFormat/>
    <w:uiPriority w:val="39"/>
    <w:pPr>
      <w:outlineLvl w:val="9"/>
    </w:pPr>
  </w:style>
  <w:style w:type="paragraph" w:styleId="50">
    <w:name w:val="List Paragraph"/>
    <w:basedOn w:val="1"/>
    <w:qFormat/>
    <w:uiPriority w:val="34"/>
    <w:pPr>
      <w:ind w:firstLine="420" w:firstLineChars="200"/>
    </w:pPr>
  </w:style>
  <w:style w:type="paragraph" w:customStyle="1" w:styleId="51">
    <w:name w:val="列出段落2"/>
    <w:basedOn w:val="1"/>
    <w:unhideWhenUsed/>
    <w:qFormat/>
    <w:uiPriority w:val="99"/>
    <w:pPr>
      <w:widowControl w:val="0"/>
      <w:spacing w:after="0" w:line="240" w:lineRule="auto"/>
      <w:ind w:firstLine="420" w:firstLineChars="200"/>
      <w:jc w:val="both"/>
    </w:pPr>
    <w:rPr>
      <w:kern w:val="2"/>
      <w:szCs w:val="24"/>
    </w:rPr>
  </w:style>
  <w:style w:type="character" w:customStyle="1" w:styleId="52">
    <w:name w:val="dssx_1"/>
    <w:basedOn w:val="23"/>
    <w:qFormat/>
    <w:uiPriority w:val="0"/>
  </w:style>
  <w:style w:type="paragraph" w:customStyle="1" w:styleId="53">
    <w:name w:val="列出段落3"/>
    <w:basedOn w:val="1"/>
    <w:unhideWhenUsed/>
    <w:qFormat/>
    <w:uiPriority w:val="99"/>
    <w:pPr>
      <w:widowControl w:val="0"/>
      <w:spacing w:after="0" w:line="240" w:lineRule="auto"/>
      <w:ind w:firstLine="420" w:firstLineChars="200"/>
      <w:jc w:val="both"/>
    </w:pPr>
    <w:rPr>
      <w:kern w:val="2"/>
      <w:szCs w:val="24"/>
    </w:rPr>
  </w:style>
  <w:style w:type="character" w:customStyle="1" w:styleId="54">
    <w:name w:val="日期 Char"/>
    <w:basedOn w:val="23"/>
    <w:link w:val="12"/>
    <w:semiHidden/>
    <w:qFormat/>
    <w:uiPriority w:val="99"/>
  </w:style>
  <w:style w:type="character" w:customStyle="1" w:styleId="55">
    <w:name w:val="页眉 Char"/>
    <w:basedOn w:val="23"/>
    <w:link w:val="15"/>
    <w:qFormat/>
    <w:uiPriority w:val="99"/>
    <w:rPr>
      <w:sz w:val="18"/>
      <w:szCs w:val="18"/>
    </w:rPr>
  </w:style>
  <w:style w:type="character" w:customStyle="1" w:styleId="56">
    <w:name w:val="页脚 Char"/>
    <w:basedOn w:val="23"/>
    <w:link w:val="14"/>
    <w:qFormat/>
    <w:uiPriority w:val="99"/>
    <w:rPr>
      <w:sz w:val="18"/>
      <w:szCs w:val="18"/>
    </w:rPr>
  </w:style>
  <w:style w:type="character" w:customStyle="1" w:styleId="57">
    <w:name w:val="批注框文本 Char"/>
    <w:basedOn w:val="23"/>
    <w:link w:val="1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microsoft.com/office/2007/relationships/diagramDrawing" Target="diagrams/drawing1.xml"/><Relationship Id="rId20" Type="http://schemas.openxmlformats.org/officeDocument/2006/relationships/diagramColors" Target="diagrams/colors1.xml"/><Relationship Id="rId2" Type="http://schemas.openxmlformats.org/officeDocument/2006/relationships/settings" Target="settings.xml"/><Relationship Id="rId19" Type="http://schemas.openxmlformats.org/officeDocument/2006/relationships/diagramQuickStyle" Target="diagrams/quickStyle1.xml"/><Relationship Id="rId18" Type="http://schemas.openxmlformats.org/officeDocument/2006/relationships/diagramLayout" Target="diagrams/layout1.xml"/><Relationship Id="rId17" Type="http://schemas.openxmlformats.org/officeDocument/2006/relationships/diagramData" Target="diagrams/data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45B36AE-D740-44D2-83B7-8AEB3157BD4C}" type="doc">
      <dgm:prSet loTypeId="list" loCatId="list" qsTypeId="urn:microsoft.com/office/officeart/2005/8/quickstyle/simple1" qsCatId="simple" csTypeId="urn:microsoft.com/office/officeart/2005/8/colors/accent1_2" csCatId="accent1" phldr="1"/>
      <dgm:spPr/>
      <dgm:t>
        <a:bodyPr/>
        <a:p>
          <a:endParaRPr lang="zh-CN" altLang="en-US"/>
        </a:p>
      </dgm:t>
    </dgm:pt>
    <dgm:pt modelId="{FCCB4A61-9EE4-4404-8F32-73D19C331DE7}">
      <dgm:prSet phldrT="[文本]"/>
      <dgm:spPr/>
      <dgm:t>
        <a:bodyPr/>
        <a:p>
          <a:r>
            <a:rPr lang="zh-CN" altLang="en-US"/>
            <a:t>领导班子</a:t>
          </a:r>
        </a:p>
      </dgm:t>
    </dgm:pt>
    <dgm:pt modelId="{4AA17358-8B9B-4242-A389-5A1DE3719F72}" cxnId="{24C6679C-F343-4788-801E-8F22E267A320}" type="parTrans">
      <dgm:prSet/>
      <dgm:spPr/>
      <dgm:t>
        <a:bodyPr/>
        <a:p>
          <a:endParaRPr lang="zh-CN" altLang="en-US"/>
        </a:p>
      </dgm:t>
    </dgm:pt>
    <dgm:pt modelId="{9E939532-909C-4603-BCF2-267EC956B560}" cxnId="{24C6679C-F343-4788-801E-8F22E267A320}" type="sibTrans">
      <dgm:prSet/>
      <dgm:spPr/>
      <dgm:t>
        <a:bodyPr/>
        <a:p>
          <a:endParaRPr lang="zh-CN" altLang="en-US"/>
        </a:p>
      </dgm:t>
    </dgm:pt>
    <dgm:pt modelId="{E2A7429F-B67B-465C-BA22-4EE17C3751DA}">
      <dgm:prSet phldr="0" custT="0"/>
      <dgm:spPr/>
      <dgm:t>
        <a:bodyPr vert="horz" wrap="square"/>
        <a:p>
          <a:pPr>
            <a:lnSpc>
              <a:spcPct val="100000"/>
            </a:lnSpc>
            <a:spcBef>
              <a:spcPct val="0"/>
            </a:spcBef>
            <a:spcAft>
              <a:spcPct val="15000"/>
            </a:spcAft>
          </a:pPr>
          <a:r>
            <a:rPr lang="zh-CN" altLang="en-US"/>
            <a:t>统筹</a:t>
          </a:r>
          <a:r>
            <a:rPr lang="zh-CN" altLang="en-US"/>
            <a:t>推</a:t>
          </a:r>
          <a:r>
            <a:rPr lang="zh-CN" altLang="en-US"/>
            <a:t>进</a:t>
          </a:r>
          <a:r>
            <a:rPr lang="zh-CN" altLang="en-US"/>
            <a:t>馆内</a:t>
          </a:r>
          <a:r>
            <a:rPr lang="zh-CN" altLang="en-US"/>
            <a:t>各</a:t>
          </a:r>
          <a:r>
            <a:rPr lang="zh-CN" altLang="en-US"/>
            <a:t>项工作</a:t>
          </a:r>
          <a:r>
            <a:rPr/>
            <a:t/>
          </a:r>
          <a:endParaRPr/>
        </a:p>
      </dgm:t>
    </dgm:pt>
    <dgm:pt modelId="{4A7597F0-B0F7-447F-BF64-10BA47D1019F}" cxnId="{111DDB70-83DB-40CE-B6C8-1BA632DF30C7}" type="parTrans">
      <dgm:prSet/>
      <dgm:spPr/>
      <dgm:t>
        <a:bodyPr/>
        <a:p>
          <a:endParaRPr lang="zh-CN" altLang="en-US"/>
        </a:p>
      </dgm:t>
    </dgm:pt>
    <dgm:pt modelId="{492694E3-D686-45B3-89E0-FAB224E4C4B8}" cxnId="{111DDB70-83DB-40CE-B6C8-1BA632DF30C7}" type="sibTrans">
      <dgm:prSet/>
      <dgm:spPr/>
      <dgm:t>
        <a:bodyPr/>
        <a:p>
          <a:endParaRPr lang="zh-CN" altLang="en-US"/>
        </a:p>
      </dgm:t>
    </dgm:pt>
    <dgm:pt modelId="{FCFDC660-3971-4D1F-9B61-16C7C265BEC6}">
      <dgm:prSet phldrT="[文本]"/>
      <dgm:spPr/>
      <dgm:t>
        <a:bodyPr/>
        <a:p>
          <a:r>
            <a:rPr lang="zh-CN" altLang="en-US"/>
            <a:t>办公室 </a:t>
          </a:r>
        </a:p>
      </dgm:t>
    </dgm:pt>
    <dgm:pt modelId="{EDED6EA8-9944-4BCA-AE9E-2780C4B9E546}" cxnId="{5D843285-173D-4D4C-9A72-346C157DA84A}" type="parTrans">
      <dgm:prSet/>
      <dgm:spPr/>
      <dgm:t>
        <a:bodyPr/>
        <a:p>
          <a:endParaRPr lang="zh-CN" altLang="en-US"/>
        </a:p>
      </dgm:t>
    </dgm:pt>
    <dgm:pt modelId="{F133033E-8D0E-43BA-9810-78ECA84DF6ED}" cxnId="{5D843285-173D-4D4C-9A72-346C157DA84A}" type="sibTrans">
      <dgm:prSet/>
      <dgm:spPr/>
      <dgm:t>
        <a:bodyPr/>
        <a:p>
          <a:endParaRPr lang="zh-CN" altLang="en-US"/>
        </a:p>
      </dgm:t>
    </dgm:pt>
    <dgm:pt modelId="{64A44CFC-2789-4977-AC85-D65278935DA3}">
      <dgm:prSet phldr="0" custT="0"/>
      <dgm:spPr/>
      <dgm:t>
        <a:bodyPr vert="horz" wrap="square"/>
        <a:p>
          <a:pPr>
            <a:lnSpc>
              <a:spcPct val="100000"/>
            </a:lnSpc>
            <a:spcBef>
              <a:spcPct val="0"/>
            </a:spcBef>
            <a:spcAft>
              <a:spcPct val="15000"/>
            </a:spcAft>
          </a:pPr>
          <a:r>
            <a:rPr lang="zh-CN" altLang="en-US" b="0" i="0"/>
            <a:t>负责馆内</a:t>
          </a:r>
          <a:r>
            <a:rPr lang="zh-CN" altLang="en-US" b="0" i="0"/>
            <a:t>文件</a:t>
          </a:r>
          <a:r>
            <a:rPr lang="zh-CN" altLang="en-US" b="0" i="0"/>
            <a:t>传</a:t>
          </a:r>
          <a:r>
            <a:rPr lang="zh-CN" altLang="en-US" b="0" i="0"/>
            <a:t>递、</a:t>
          </a:r>
          <a:r>
            <a:rPr lang="zh-CN" altLang="en-US" b="0" i="0"/>
            <a:t>资料</a:t>
          </a:r>
          <a:r>
            <a:rPr lang="zh-CN" altLang="en-US" b="0" i="0"/>
            <a:t>收集</a:t>
          </a:r>
          <a:r>
            <a:rPr lang="zh-CN" altLang="en-US" b="0" i="0"/>
            <a:t>报</a:t>
          </a:r>
          <a:r>
            <a:rPr lang="zh-CN" altLang="en-US" b="0" i="0"/>
            <a:t>送</a:t>
          </a:r>
          <a:r>
            <a:rPr lang="zh-CN" altLang="en-US" b="0" i="0"/>
            <a:t>等</a:t>
          </a:r>
          <a:r>
            <a:rPr lang="zh-CN" altLang="en-US" b="0" i="0"/>
            <a:t>日常工作处理</a:t>
          </a:r>
          <a:r>
            <a:rPr lang="zh-CN" altLang="en-US"/>
            <a:t/>
          </a:r>
          <a:endParaRPr lang="zh-CN" altLang="en-US"/>
        </a:p>
      </dgm:t>
    </dgm:pt>
    <dgm:pt modelId="{08B680C2-9F00-43C8-B2C0-0346D790EE99}" cxnId="{E092CBB4-762F-458D-9FA4-31415EB33A13}" type="parTrans">
      <dgm:prSet/>
      <dgm:spPr/>
      <dgm:t>
        <a:bodyPr/>
        <a:p>
          <a:endParaRPr lang="zh-CN" altLang="en-US"/>
        </a:p>
      </dgm:t>
    </dgm:pt>
    <dgm:pt modelId="{1A647DFF-670B-4CF7-A20A-F215DCAF3749}" cxnId="{E092CBB4-762F-458D-9FA4-31415EB33A13}" type="sibTrans">
      <dgm:prSet/>
      <dgm:spPr/>
      <dgm:t>
        <a:bodyPr/>
        <a:p>
          <a:endParaRPr lang="zh-CN" altLang="en-US"/>
        </a:p>
      </dgm:t>
    </dgm:pt>
    <dgm:pt modelId="{5D64619B-5D4C-4F24-9B66-64684E9F9317}">
      <dgm:prSet/>
      <dgm:spPr/>
      <dgm:t>
        <a:bodyPr/>
        <a:p>
          <a:r>
            <a:rPr lang="zh-CN" altLang="en-US"/>
            <a:t>外借部</a:t>
          </a:r>
        </a:p>
      </dgm:t>
    </dgm:pt>
    <dgm:pt modelId="{98ABB4AF-E92A-4216-A582-90B51BF9D670}" cxnId="{6F0FDB18-46F8-4FDB-B698-E3A2BF855647}" type="parTrans">
      <dgm:prSet/>
      <dgm:spPr/>
      <dgm:t>
        <a:bodyPr/>
        <a:p>
          <a:endParaRPr lang="zh-CN" altLang="en-US"/>
        </a:p>
      </dgm:t>
    </dgm:pt>
    <dgm:pt modelId="{3FADCBC3-3A66-4133-B349-2761A1783000}" cxnId="{6F0FDB18-46F8-4FDB-B698-E3A2BF855647}" type="sibTrans">
      <dgm:prSet/>
      <dgm:spPr/>
      <dgm:t>
        <a:bodyPr/>
        <a:p>
          <a:endParaRPr lang="zh-CN" altLang="en-US"/>
        </a:p>
      </dgm:t>
    </dgm:pt>
    <dgm:pt modelId="{68B7423D-7E68-4C07-B9C3-DD3E47110562}">
      <dgm:prSet phldr="0" custT="0"/>
      <dgm:spPr/>
      <dgm:t>
        <a:bodyPr vert="horz" wrap="square"/>
        <a:p>
          <a:pPr>
            <a:lnSpc>
              <a:spcPct val="100000"/>
            </a:lnSpc>
            <a:spcBef>
              <a:spcPct val="0"/>
            </a:spcBef>
            <a:spcAft>
              <a:spcPct val="15000"/>
            </a:spcAft>
          </a:pPr>
          <a:r>
            <a:rPr lang="zh-CN" altLang="en-US" b="0" i="0"/>
            <a:t>提供</a:t>
          </a:r>
          <a:r>
            <a:rPr lang="zh-CN" altLang="en-US" b="0" i="0"/>
            <a:t>办</a:t>
          </a:r>
          <a:r>
            <a:rPr lang="zh-CN" altLang="en-US" b="0" i="0"/>
            <a:t>证、</a:t>
          </a:r>
          <a:r>
            <a:rPr lang="zh-CN" altLang="en-US" b="0" i="0"/>
            <a:t>退</a:t>
          </a:r>
          <a:r>
            <a:rPr lang="zh-CN" altLang="en-US" b="0" i="0"/>
            <a:t>证</a:t>
          </a:r>
          <a:r>
            <a:rPr lang="zh-CN" altLang="en-US" b="0" i="0"/>
            <a:t>及</a:t>
          </a:r>
          <a:r>
            <a:rPr lang="zh-CN" altLang="en-US" b="0" i="0"/>
            <a:t>馆内</a:t>
          </a:r>
          <a:r>
            <a:rPr lang="zh-CN" altLang="en-US" b="0" i="0"/>
            <a:t>图书</a:t>
          </a:r>
          <a:r>
            <a:rPr lang="zh-CN" altLang="en-US" b="0" i="0"/>
            <a:t>的借阅流通</a:t>
          </a:r>
          <a:r>
            <a:rPr lang="zh-CN" altLang="en-US"/>
            <a:t/>
          </a:r>
          <a:endParaRPr lang="zh-CN" altLang="en-US"/>
        </a:p>
      </dgm:t>
    </dgm:pt>
    <dgm:pt modelId="{DF1C0D17-D327-4042-A94C-E135C8227D75}" cxnId="{1ECE99C5-ED53-485D-B4FD-9E8A8990ED61}" type="parTrans">
      <dgm:prSet/>
      <dgm:spPr/>
      <dgm:t>
        <a:bodyPr/>
        <a:p>
          <a:endParaRPr lang="zh-CN" altLang="en-US"/>
        </a:p>
      </dgm:t>
    </dgm:pt>
    <dgm:pt modelId="{8853576F-ECE0-45C8-9409-1A9C0ACD198B}" cxnId="{1ECE99C5-ED53-485D-B4FD-9E8A8990ED61}" type="sibTrans">
      <dgm:prSet/>
      <dgm:spPr/>
      <dgm:t>
        <a:bodyPr/>
        <a:p>
          <a:endParaRPr lang="zh-CN" altLang="en-US"/>
        </a:p>
      </dgm:t>
    </dgm:pt>
    <dgm:pt modelId="{A55E614B-3C63-4563-9BAF-084664561D2F}">
      <dgm:prSet phldrT="[文本]"/>
      <dgm:spPr/>
      <dgm:t>
        <a:bodyPr/>
        <a:p>
          <a:r>
            <a:rPr lang="zh-CN" altLang="en-US"/>
            <a:t>采编部</a:t>
          </a:r>
        </a:p>
      </dgm:t>
    </dgm:pt>
    <dgm:pt modelId="{B9DE28EB-13C7-4DF9-973D-27242DD65E15}" cxnId="{5C3DAD11-E4C0-4B3B-9C3D-06FBD5196A04}" type="parTrans">
      <dgm:prSet/>
      <dgm:spPr/>
      <dgm:t>
        <a:bodyPr/>
        <a:p>
          <a:endParaRPr lang="zh-CN" altLang="en-US"/>
        </a:p>
      </dgm:t>
    </dgm:pt>
    <dgm:pt modelId="{224603FD-859A-4933-AF68-8EC88FD88C72}" cxnId="{5C3DAD11-E4C0-4B3B-9C3D-06FBD5196A04}" type="sibTrans">
      <dgm:prSet/>
      <dgm:spPr/>
      <dgm:t>
        <a:bodyPr/>
        <a:p>
          <a:endParaRPr lang="zh-CN" altLang="en-US"/>
        </a:p>
      </dgm:t>
    </dgm:pt>
    <dgm:pt modelId="{1BFF0EBD-9C6E-4A56-A767-42461089C9E3}">
      <dgm:prSet/>
      <dgm:spPr/>
      <dgm:t>
        <a:bodyPr/>
        <a:p>
          <a:r>
            <a:rPr lang="zh-CN" altLang="en-US" b="0" i="0"/>
            <a:t>负责书籍的采购编目</a:t>
          </a:r>
          <a:endParaRPr lang="zh-CN" altLang="en-US"/>
        </a:p>
      </dgm:t>
    </dgm:pt>
    <dgm:pt modelId="{D0C7CAC8-6845-4311-AE87-A8F13BF587B5}" cxnId="{D8BB8E2A-28B9-452D-94F9-9366ED49F66D}" type="parTrans">
      <dgm:prSet/>
      <dgm:spPr/>
      <dgm:t>
        <a:bodyPr/>
        <a:p>
          <a:endParaRPr lang="zh-CN" altLang="en-US"/>
        </a:p>
      </dgm:t>
    </dgm:pt>
    <dgm:pt modelId="{A48413C8-DC4A-440B-AB0E-1958541F68FE}" cxnId="{D8BB8E2A-28B9-452D-94F9-9366ED49F66D}" type="sibTrans">
      <dgm:prSet/>
      <dgm:spPr/>
      <dgm:t>
        <a:bodyPr/>
        <a:p>
          <a:endParaRPr lang="zh-CN" altLang="en-US"/>
        </a:p>
      </dgm:t>
    </dgm:pt>
    <dgm:pt modelId="{20180579-6B9E-46A3-A928-C83DFA7E3F88}">
      <dgm:prSet phldr="0" custT="0"/>
      <dgm:spPr/>
      <dgm:t>
        <a:bodyPr vert="horz" wrap="square"/>
        <a:p>
          <a:pPr>
            <a:lnSpc>
              <a:spcPct val="100000"/>
            </a:lnSpc>
            <a:spcBef>
              <a:spcPct val="0"/>
            </a:spcBef>
            <a:spcAft>
              <a:spcPct val="35000"/>
            </a:spcAft>
          </a:pPr>
          <a:r>
            <a:rPr lang="zh-CN" altLang="en-US"/>
            <a:t>阅览</a:t>
          </a:r>
          <a:r>
            <a:rPr lang="zh-CN" altLang="en-US"/>
            <a:t>室</a:t>
          </a:r>
          <a:r>
            <a:rPr/>
            <a:t/>
          </a:r>
          <a:endParaRPr/>
        </a:p>
      </dgm:t>
    </dgm:pt>
    <dgm:pt modelId="{9AF974DB-6589-4A94-9BD2-5AA762501A80}" cxnId="{2FBB1D39-F78A-4187-988B-92C2B8216DFF}" type="parTrans">
      <dgm:prSet/>
      <dgm:spPr/>
      <dgm:t>
        <a:bodyPr/>
        <a:p>
          <a:endParaRPr lang="zh-CN" altLang="en-US"/>
        </a:p>
      </dgm:t>
    </dgm:pt>
    <dgm:pt modelId="{3DDF4B4B-01A1-4801-8BE4-9BA7611F3021}" cxnId="{2FBB1D39-F78A-4187-988B-92C2B8216DFF}" type="sibTrans">
      <dgm:prSet/>
      <dgm:spPr/>
      <dgm:t>
        <a:bodyPr/>
        <a:p>
          <a:endParaRPr lang="zh-CN" altLang="en-US"/>
        </a:p>
      </dgm:t>
    </dgm:pt>
    <dgm:pt modelId="{FD781202-EED2-4854-B41A-991905972E27}">
      <dgm:prSet phldr="0" custT="0"/>
      <dgm:spPr/>
      <dgm:t>
        <a:bodyPr vert="horz" wrap="square"/>
        <a:p>
          <a:pPr>
            <a:lnSpc>
              <a:spcPct val="100000"/>
            </a:lnSpc>
            <a:spcBef>
              <a:spcPct val="0"/>
            </a:spcBef>
            <a:spcAft>
              <a:spcPct val="15000"/>
            </a:spcAft>
          </a:pPr>
          <a:r>
            <a:rPr lang="zh-CN" altLang="en-US" b="0" i="0"/>
            <a:t>负责馆内阅览室的日常开放管理工作，提供少儿图书、</a:t>
          </a:r>
          <a:r>
            <a:rPr lang="zh-CN" altLang="en-US" b="0" i="0"/>
            <a:t>少</a:t>
          </a:r>
          <a:r>
            <a:rPr lang="zh-CN" altLang="en-US" b="0" i="0"/>
            <a:t>儿</a:t>
          </a:r>
          <a:r>
            <a:rPr lang="zh-CN" altLang="en-US" b="0" i="0"/>
            <a:t>期刊、</a:t>
          </a:r>
          <a:r>
            <a:rPr lang="zh-CN" altLang="en-US" b="0" i="0"/>
            <a:t>成</a:t>
          </a:r>
          <a:r>
            <a:rPr lang="zh-CN" altLang="en-US" b="0" i="0"/>
            <a:t>人</a:t>
          </a:r>
          <a:r>
            <a:rPr lang="zh-CN" altLang="en-US" b="0" i="0"/>
            <a:t>期</a:t>
          </a:r>
          <a:r>
            <a:rPr lang="zh-CN" altLang="en-US" b="0" i="0"/>
            <a:t>刊</a:t>
          </a:r>
          <a:r>
            <a:rPr lang="zh-CN" altLang="en-US" b="0" i="0"/>
            <a:t>借阅流通</a:t>
          </a:r>
          <a:r>
            <a:rPr lang="zh-CN" altLang="en-US"/>
            <a:t/>
          </a:r>
          <a:endParaRPr lang="zh-CN" altLang="en-US"/>
        </a:p>
      </dgm:t>
    </dgm:pt>
    <dgm:pt modelId="{40B6AC2D-C56D-4BCB-9519-A6F18A32943B}" cxnId="{D4AE4640-A2F1-436A-88FE-4023E587FB1C}" type="parTrans">
      <dgm:prSet/>
      <dgm:spPr/>
      <dgm:t>
        <a:bodyPr/>
        <a:p>
          <a:endParaRPr lang="zh-CN" altLang="en-US"/>
        </a:p>
      </dgm:t>
    </dgm:pt>
    <dgm:pt modelId="{884D6672-29D0-4AB2-B966-80F1BEBED3F3}" cxnId="{D4AE4640-A2F1-436A-88FE-4023E587FB1C}" type="sibTrans">
      <dgm:prSet/>
      <dgm:spPr/>
      <dgm:t>
        <a:bodyPr/>
        <a:p>
          <a:endParaRPr lang="zh-CN" altLang="en-US"/>
        </a:p>
      </dgm:t>
    </dgm:pt>
    <dgm:pt modelId="{42BA631D-E9A7-4404-9D05-65A1EC21A49F}">
      <dgm:prSet phldr="0" custT="0"/>
      <dgm:spPr/>
      <dgm:t>
        <a:bodyPr vert="horz" wrap="square"/>
        <a:p>
          <a:pPr>
            <a:lnSpc>
              <a:spcPct val="100000"/>
            </a:lnSpc>
            <a:spcBef>
              <a:spcPct val="0"/>
            </a:spcBef>
            <a:spcAft>
              <a:spcPct val="35000"/>
            </a:spcAft>
          </a:pPr>
          <a:r>
            <a:rPr lang="zh-CN" altLang="en-US"/>
            <a:t>计算机</a:t>
          </a:r>
          <a:r>
            <a:rPr lang="zh-CN" altLang="en-US"/>
            <a:t>网</a:t>
          </a:r>
          <a:r>
            <a:rPr lang="zh-CN" altLang="en-US"/>
            <a:t>络</a:t>
          </a:r>
          <a:r>
            <a:rPr lang="zh-CN" altLang="en-US"/>
            <a:t>中心</a:t>
          </a:r>
          <a:r>
            <a:rPr/>
            <a:t/>
          </a:r>
          <a:endParaRPr/>
        </a:p>
      </dgm:t>
    </dgm:pt>
    <dgm:pt modelId="{C642A715-B1E2-49E4-8485-8D10BBAA18E5}" cxnId="{4704708B-EC5D-4E0B-B801-2CE59030E272}" type="parTrans">
      <dgm:prSet/>
      <dgm:spPr/>
      <dgm:t>
        <a:bodyPr/>
        <a:p>
          <a:endParaRPr lang="zh-CN" altLang="en-US"/>
        </a:p>
      </dgm:t>
    </dgm:pt>
    <dgm:pt modelId="{BC506969-F6B5-43A1-B8E2-5E4817C3B4AE}" cxnId="{4704708B-EC5D-4E0B-B801-2CE59030E272}" type="sibTrans">
      <dgm:prSet/>
      <dgm:spPr/>
      <dgm:t>
        <a:bodyPr/>
        <a:p>
          <a:endParaRPr lang="zh-CN" altLang="en-US"/>
        </a:p>
      </dgm:t>
    </dgm:pt>
    <dgm:pt modelId="{E6CBAB42-75A9-4C1E-859E-E542BA183328}">
      <dgm:prSet phldr="0" custT="0"/>
      <dgm:spPr/>
      <dgm:t>
        <a:bodyPr vert="horz" wrap="square"/>
        <a:p>
          <a:pPr>
            <a:lnSpc>
              <a:spcPct val="100000"/>
            </a:lnSpc>
            <a:spcBef>
              <a:spcPct val="0"/>
            </a:spcBef>
            <a:spcAft>
              <a:spcPct val="15000"/>
            </a:spcAft>
          </a:pPr>
          <a:r>
            <a:rPr lang="zh-CN" altLang="en-US" b="0" i="0"/>
            <a:t>负责馆内网络维护，机房维护，信息</a:t>
          </a:r>
          <a:r>
            <a:rPr lang="zh-CN" altLang="en-US" b="0" i="0"/>
            <a:t>化</a:t>
          </a:r>
          <a:r>
            <a:rPr lang="zh-CN" altLang="en-US" b="0" i="0"/>
            <a:t>设备</a:t>
          </a:r>
          <a:r>
            <a:rPr lang="zh-CN" altLang="en-US" b="0" i="0"/>
            <a:t>维护等信息技术工作</a:t>
          </a:r>
          <a:r>
            <a:rPr lang="zh-CN" altLang="en-US"/>
            <a:t/>
          </a:r>
          <a:endParaRPr lang="zh-CN" altLang="en-US"/>
        </a:p>
      </dgm:t>
    </dgm:pt>
    <dgm:pt modelId="{C38C8930-2355-42E2-A887-BA5055081B8E}" cxnId="{52D6E36E-207A-453F-A7B7-0C4372BD3E94}" type="parTrans">
      <dgm:prSet/>
      <dgm:spPr/>
      <dgm:t>
        <a:bodyPr/>
        <a:p>
          <a:endParaRPr lang="zh-CN" altLang="en-US"/>
        </a:p>
      </dgm:t>
    </dgm:pt>
    <dgm:pt modelId="{AA9EDE9C-5355-4C85-B277-492B1542A99F}" cxnId="{52D6E36E-207A-453F-A7B7-0C4372BD3E94}" type="sibTrans">
      <dgm:prSet/>
      <dgm:spPr/>
      <dgm:t>
        <a:bodyPr/>
        <a:p>
          <a:endParaRPr lang="zh-CN" altLang="en-US"/>
        </a:p>
      </dgm:t>
    </dgm:pt>
    <dgm:pt modelId="{2E2BEE91-ED8F-4AD3-95B7-DA8B8C429E5D}">
      <dgm:prSet/>
      <dgm:spPr/>
      <dgm:t>
        <a:bodyPr/>
        <a:p>
          <a:r>
            <a:rPr lang="zh-CN" altLang="en-US"/>
            <a:t>宣传辅导部</a:t>
          </a:r>
        </a:p>
      </dgm:t>
    </dgm:pt>
    <dgm:pt modelId="{6A1C81C2-FB7A-4F78-9108-A80807F056C6}" cxnId="{5C769D83-BDF0-4D53-BF21-C9C5CD055EBB}" type="parTrans">
      <dgm:prSet/>
      <dgm:spPr/>
      <dgm:t>
        <a:bodyPr/>
        <a:p>
          <a:endParaRPr lang="zh-CN" altLang="en-US"/>
        </a:p>
      </dgm:t>
    </dgm:pt>
    <dgm:pt modelId="{FF5339A7-54C1-4C9D-A3D2-36677A5ED699}" cxnId="{5C769D83-BDF0-4D53-BF21-C9C5CD055EBB}" type="sibTrans">
      <dgm:prSet/>
      <dgm:spPr/>
      <dgm:t>
        <a:bodyPr/>
        <a:p>
          <a:endParaRPr lang="zh-CN" altLang="en-US"/>
        </a:p>
      </dgm:t>
    </dgm:pt>
    <dgm:pt modelId="{D8DC8223-7366-4E64-B457-4EC4A5398823}">
      <dgm:prSet phldr="0" custT="0"/>
      <dgm:spPr/>
      <dgm:t>
        <a:bodyPr vert="horz" wrap="square"/>
        <a:p>
          <a:pPr>
            <a:lnSpc>
              <a:spcPct val="100000"/>
            </a:lnSpc>
            <a:spcBef>
              <a:spcPct val="0"/>
            </a:spcBef>
            <a:spcAft>
              <a:spcPct val="15000"/>
            </a:spcAft>
          </a:pPr>
          <a:r>
            <a:rPr lang="zh-CN" altLang="en-US" b="0" i="0"/>
            <a:t>负责图书馆</a:t>
          </a:r>
          <a:r>
            <a:rPr lang="zh-CN" altLang="en-US" b="0" i="0"/>
            <a:t>全</a:t>
          </a:r>
          <a:r>
            <a:rPr lang="zh-CN" altLang="en-US" b="0" i="0"/>
            <a:t>民</a:t>
          </a:r>
          <a:r>
            <a:rPr lang="zh-CN" altLang="en-US" b="0" i="0"/>
            <a:t>阅读</a:t>
          </a:r>
          <a:r>
            <a:rPr lang="zh-CN" altLang="en-US" b="0" i="0"/>
            <a:t>活动</a:t>
          </a:r>
          <a:r>
            <a:rPr lang="zh-CN" altLang="en-US" b="0" i="0"/>
            <a:t>推</a:t>
          </a:r>
          <a:r>
            <a:rPr lang="zh-CN" altLang="en-US" b="0" i="0"/>
            <a:t>广</a:t>
          </a:r>
          <a:r>
            <a:rPr lang="zh-CN" altLang="en-US" b="0" i="0"/>
            <a:t>组织</a:t>
          </a:r>
          <a:r>
            <a:rPr lang="zh-CN" altLang="en-US" b="0" i="0"/>
            <a:t>、</a:t>
          </a:r>
          <a:r>
            <a:rPr lang="zh-CN" altLang="en-US" b="0" i="0"/>
            <a:t>总</a:t>
          </a:r>
          <a:r>
            <a:rPr lang="zh-CN" altLang="en-US" b="0" i="0"/>
            <a:t>分</a:t>
          </a:r>
          <a:r>
            <a:rPr lang="zh-CN" altLang="en-US" b="0" i="0"/>
            <a:t>馆</a:t>
          </a:r>
          <a:r>
            <a:rPr lang="zh-CN" altLang="en-US" b="0" i="0"/>
            <a:t>基层</a:t>
          </a:r>
          <a:r>
            <a:rPr lang="zh-CN" altLang="en-US" b="0" i="0"/>
            <a:t>服务</a:t>
          </a:r>
          <a:r>
            <a:rPr lang="zh-CN" altLang="en-US" b="0" i="0"/>
            <a:t>点及</a:t>
          </a:r>
          <a:r>
            <a:rPr lang="zh-CN" altLang="en-US" b="0" i="0"/>
            <a:t>馆</a:t>
          </a:r>
          <a:r>
            <a:rPr lang="zh-CN" altLang="en-US" b="0" i="0"/>
            <a:t>外</a:t>
          </a:r>
          <a:r>
            <a:rPr lang="zh-CN" altLang="en-US" b="0" i="0"/>
            <a:t>流</a:t>
          </a:r>
          <a:r>
            <a:rPr lang="zh-CN" altLang="en-US" b="0" i="0"/>
            <a:t>通</a:t>
          </a:r>
          <a:r>
            <a:rPr lang="zh-CN" altLang="en-US" b="0" i="0"/>
            <a:t>点</a:t>
          </a:r>
          <a:r>
            <a:rPr lang="zh-CN" altLang="en-US" b="0" i="0"/>
            <a:t>建设</a:t>
          </a:r>
          <a:r>
            <a:rPr lang="zh-CN" altLang="en-US" b="0" i="0"/>
            <a:t>管理</a:t>
          </a:r>
          <a:r>
            <a:rPr lang="zh-CN" altLang="en-US"/>
            <a:t/>
          </a:r>
          <a:endParaRPr lang="zh-CN" altLang="en-US"/>
        </a:p>
      </dgm:t>
    </dgm:pt>
    <dgm:pt modelId="{BBD3E77B-AF07-441E-BA46-3B3DF07D29D5}" cxnId="{B7E64F8C-E10E-4B63-A143-AFD4001841BD}" type="parTrans">
      <dgm:prSet/>
      <dgm:spPr/>
      <dgm:t>
        <a:bodyPr/>
        <a:p>
          <a:endParaRPr lang="zh-CN" altLang="en-US"/>
        </a:p>
      </dgm:t>
    </dgm:pt>
    <dgm:pt modelId="{D02EB2F7-D78F-4223-9236-2A69A8E318FC}" cxnId="{B7E64F8C-E10E-4B63-A143-AFD4001841BD}" type="sibTrans">
      <dgm:prSet/>
      <dgm:spPr/>
      <dgm:t>
        <a:bodyPr/>
        <a:p>
          <a:endParaRPr lang="zh-CN" altLang="en-US"/>
        </a:p>
      </dgm:t>
    </dgm:pt>
    <dgm:pt modelId="{FB773819-60BC-453E-AD44-219BE316244C}" type="pres">
      <dgm:prSet presAssocID="{145B36AE-D740-44D2-83B7-8AEB3157BD4C}" presName="linear" presStyleCnt="0">
        <dgm:presLayoutVars>
          <dgm:dir/>
          <dgm:animLvl val="lvl"/>
          <dgm:resizeHandles val="exact"/>
        </dgm:presLayoutVars>
      </dgm:prSet>
      <dgm:spPr/>
      <dgm:t>
        <a:bodyPr/>
        <a:p>
          <a:endParaRPr lang="zh-CN" altLang="en-US"/>
        </a:p>
      </dgm:t>
    </dgm:pt>
    <dgm:pt modelId="{F63088EB-492A-4323-9C3A-99DD66B9D57A}" type="pres">
      <dgm:prSet presAssocID="{FCCB4A61-9EE4-4404-8F32-73D19C331DE7}" presName="parentLin" presStyleCnt="0"/>
      <dgm:spPr/>
    </dgm:pt>
    <dgm:pt modelId="{2D6E9C0E-C3F6-455E-9976-7DEFC381D98C}" type="pres">
      <dgm:prSet presAssocID="{FCCB4A61-9EE4-4404-8F32-73D19C331DE7}" presName="parentLeftMargin" presStyleCnt="0"/>
      <dgm:spPr/>
      <dgm:t>
        <a:bodyPr/>
        <a:p>
          <a:endParaRPr lang="zh-CN" altLang="en-US"/>
        </a:p>
      </dgm:t>
    </dgm:pt>
    <dgm:pt modelId="{D19CE852-F04F-4D0B-AB23-C0DE9E871E07}" type="pres">
      <dgm:prSet presAssocID="{FCCB4A61-9EE4-4404-8F32-73D19C331DE7}" presName="parentText" presStyleLbl="node1" presStyleIdx="0" presStyleCnt="7">
        <dgm:presLayoutVars>
          <dgm:chMax val="0"/>
          <dgm:bulletEnabled val="1"/>
        </dgm:presLayoutVars>
      </dgm:prSet>
      <dgm:spPr/>
      <dgm:t>
        <a:bodyPr/>
        <a:p>
          <a:endParaRPr lang="zh-CN" altLang="en-US"/>
        </a:p>
      </dgm:t>
    </dgm:pt>
    <dgm:pt modelId="{9F11F90E-FBB9-4EE8-8136-C608A7542629}" type="pres">
      <dgm:prSet presAssocID="{FCCB4A61-9EE4-4404-8F32-73D19C331DE7}" presName="negativeSpace" presStyleCnt="0"/>
      <dgm:spPr/>
    </dgm:pt>
    <dgm:pt modelId="{0B36399E-D62A-4ECA-9527-C1AF03AB80C1}" type="pres">
      <dgm:prSet presAssocID="{FCCB4A61-9EE4-4404-8F32-73D19C331DE7}" presName="childText" presStyleLbl="conFgAcc1" presStyleIdx="0" presStyleCnt="7">
        <dgm:presLayoutVars>
          <dgm:bulletEnabled val="1"/>
        </dgm:presLayoutVars>
      </dgm:prSet>
      <dgm:spPr/>
      <dgm:t>
        <a:bodyPr/>
        <a:p>
          <a:endParaRPr lang="zh-CN" altLang="en-US"/>
        </a:p>
      </dgm:t>
    </dgm:pt>
    <dgm:pt modelId="{9AE692AE-119F-4C9A-8A82-556CC5031567}" type="pres">
      <dgm:prSet presAssocID="{9E939532-909C-4603-BCF2-267EC956B560}" presName="spaceBetweenRectangles" presStyleCnt="0"/>
      <dgm:spPr/>
    </dgm:pt>
    <dgm:pt modelId="{0AC0090C-04AE-4AF9-BAAF-9DF067CC2549}" type="pres">
      <dgm:prSet presAssocID="{FCFDC660-3971-4D1F-9B61-16C7C265BEC6}" presName="parentLin" presStyleCnt="0"/>
      <dgm:spPr/>
    </dgm:pt>
    <dgm:pt modelId="{ACE68A39-71A9-4838-8A30-6EF701506461}" type="pres">
      <dgm:prSet presAssocID="{FCFDC660-3971-4D1F-9B61-16C7C265BEC6}" presName="parentLeftMargin" presStyleCnt="0"/>
      <dgm:spPr/>
      <dgm:t>
        <a:bodyPr/>
        <a:p>
          <a:endParaRPr lang="zh-CN" altLang="en-US"/>
        </a:p>
      </dgm:t>
    </dgm:pt>
    <dgm:pt modelId="{8F5717F9-23FE-4286-BFFE-5195567A9E4C}" type="pres">
      <dgm:prSet presAssocID="{FCFDC660-3971-4D1F-9B61-16C7C265BEC6}" presName="parentText" presStyleLbl="node1" presStyleIdx="1" presStyleCnt="7">
        <dgm:presLayoutVars>
          <dgm:chMax val="0"/>
          <dgm:bulletEnabled val="1"/>
        </dgm:presLayoutVars>
      </dgm:prSet>
      <dgm:spPr/>
      <dgm:t>
        <a:bodyPr/>
        <a:p>
          <a:endParaRPr lang="zh-CN" altLang="en-US"/>
        </a:p>
      </dgm:t>
    </dgm:pt>
    <dgm:pt modelId="{4A824BB2-2623-409F-B25B-FDC47F824D3A}" type="pres">
      <dgm:prSet presAssocID="{FCFDC660-3971-4D1F-9B61-16C7C265BEC6}" presName="negativeSpace" presStyleCnt="0"/>
      <dgm:spPr/>
    </dgm:pt>
    <dgm:pt modelId="{53F0F79E-FCD7-4CEA-B0F9-3B7D555C6570}" type="pres">
      <dgm:prSet presAssocID="{FCFDC660-3971-4D1F-9B61-16C7C265BEC6}" presName="childText" presStyleLbl="conFgAcc1" presStyleIdx="1" presStyleCnt="7">
        <dgm:presLayoutVars>
          <dgm:bulletEnabled val="1"/>
        </dgm:presLayoutVars>
      </dgm:prSet>
      <dgm:spPr/>
      <dgm:t>
        <a:bodyPr/>
        <a:p>
          <a:endParaRPr lang="zh-CN" altLang="en-US"/>
        </a:p>
      </dgm:t>
    </dgm:pt>
    <dgm:pt modelId="{C22F3F9D-22F7-4828-87F8-D0B1FDDFA14B}" type="pres">
      <dgm:prSet presAssocID="{F133033E-8D0E-43BA-9810-78ECA84DF6ED}" presName="spaceBetweenRectangles" presStyleCnt="0"/>
      <dgm:spPr/>
    </dgm:pt>
    <dgm:pt modelId="{74E67C2A-32F3-45D9-BFD7-6B059509C133}" type="pres">
      <dgm:prSet presAssocID="{5D64619B-5D4C-4F24-9B66-64684E9F9317}" presName="parentLin" presStyleCnt="0"/>
      <dgm:spPr/>
    </dgm:pt>
    <dgm:pt modelId="{5FC5608C-3588-4328-B710-7B43C59ADDF0}" type="pres">
      <dgm:prSet presAssocID="{5D64619B-5D4C-4F24-9B66-64684E9F9317}" presName="parentLeftMargin" presStyleCnt="0"/>
      <dgm:spPr/>
      <dgm:t>
        <a:bodyPr/>
        <a:p>
          <a:endParaRPr lang="zh-CN" altLang="en-US"/>
        </a:p>
      </dgm:t>
    </dgm:pt>
    <dgm:pt modelId="{0DA9E7B1-A471-4077-A74F-B49E7F5E08AB}" type="pres">
      <dgm:prSet presAssocID="{5D64619B-5D4C-4F24-9B66-64684E9F9317}" presName="parentText" presStyleLbl="node1" presStyleIdx="2" presStyleCnt="7">
        <dgm:presLayoutVars>
          <dgm:chMax val="0"/>
          <dgm:bulletEnabled val="1"/>
        </dgm:presLayoutVars>
      </dgm:prSet>
      <dgm:spPr/>
      <dgm:t>
        <a:bodyPr/>
        <a:p>
          <a:endParaRPr lang="zh-CN" altLang="en-US"/>
        </a:p>
      </dgm:t>
    </dgm:pt>
    <dgm:pt modelId="{2D3308CB-5ADC-4B74-BD28-4B8DB65370CD}" type="pres">
      <dgm:prSet presAssocID="{5D64619B-5D4C-4F24-9B66-64684E9F9317}" presName="negativeSpace" presStyleCnt="0"/>
      <dgm:spPr/>
    </dgm:pt>
    <dgm:pt modelId="{62681C9A-64F1-41F2-AF19-A3021177A825}" type="pres">
      <dgm:prSet presAssocID="{5D64619B-5D4C-4F24-9B66-64684E9F9317}" presName="childText" presStyleLbl="conFgAcc1" presStyleIdx="2" presStyleCnt="7">
        <dgm:presLayoutVars>
          <dgm:bulletEnabled val="1"/>
        </dgm:presLayoutVars>
      </dgm:prSet>
      <dgm:spPr/>
      <dgm:t>
        <a:bodyPr/>
        <a:p>
          <a:endParaRPr lang="zh-CN" altLang="en-US"/>
        </a:p>
      </dgm:t>
    </dgm:pt>
    <dgm:pt modelId="{7C2185A1-D75B-4C39-AC28-0A40C6A0B365}" type="pres">
      <dgm:prSet presAssocID="{3FADCBC3-3A66-4133-B349-2761A1783000}" presName="spaceBetweenRectangles" presStyleCnt="0"/>
      <dgm:spPr/>
    </dgm:pt>
    <dgm:pt modelId="{68D4530A-7414-4046-8E7E-0B277289E40F}" type="pres">
      <dgm:prSet presAssocID="{A55E614B-3C63-4563-9BAF-084664561D2F}" presName="parentLin" presStyleCnt="0"/>
      <dgm:spPr/>
    </dgm:pt>
    <dgm:pt modelId="{FAA46A77-ED04-4F9F-A3B9-74B8301F5E92}" type="pres">
      <dgm:prSet presAssocID="{A55E614B-3C63-4563-9BAF-084664561D2F}" presName="parentLeftMargin" presStyleCnt="0"/>
      <dgm:spPr/>
      <dgm:t>
        <a:bodyPr/>
        <a:p>
          <a:endParaRPr lang="zh-CN" altLang="en-US"/>
        </a:p>
      </dgm:t>
    </dgm:pt>
    <dgm:pt modelId="{D8A0E244-0782-44B8-9314-F070FFB342BE}" type="pres">
      <dgm:prSet presAssocID="{A55E614B-3C63-4563-9BAF-084664561D2F}" presName="parentText" presStyleLbl="node1" presStyleIdx="3" presStyleCnt="7">
        <dgm:presLayoutVars>
          <dgm:chMax val="0"/>
          <dgm:bulletEnabled val="1"/>
        </dgm:presLayoutVars>
      </dgm:prSet>
      <dgm:spPr/>
      <dgm:t>
        <a:bodyPr/>
        <a:p>
          <a:endParaRPr lang="zh-CN" altLang="en-US"/>
        </a:p>
      </dgm:t>
    </dgm:pt>
    <dgm:pt modelId="{AE56045E-C3B2-4602-AAC4-8B9AE63060BD}" type="pres">
      <dgm:prSet presAssocID="{A55E614B-3C63-4563-9BAF-084664561D2F}" presName="negativeSpace" presStyleCnt="0"/>
      <dgm:spPr/>
    </dgm:pt>
    <dgm:pt modelId="{00F9B2DA-62AB-46AD-9807-07FF35BE3E17}" type="pres">
      <dgm:prSet presAssocID="{A55E614B-3C63-4563-9BAF-084664561D2F}" presName="childText" presStyleLbl="conFgAcc1" presStyleIdx="3" presStyleCnt="7">
        <dgm:presLayoutVars>
          <dgm:bulletEnabled val="1"/>
        </dgm:presLayoutVars>
      </dgm:prSet>
      <dgm:spPr/>
      <dgm:t>
        <a:bodyPr/>
        <a:p>
          <a:endParaRPr lang="zh-CN" altLang="en-US"/>
        </a:p>
      </dgm:t>
    </dgm:pt>
    <dgm:pt modelId="{4B1E7026-B601-4E47-9056-36A644683EB4}" type="pres">
      <dgm:prSet presAssocID="{224603FD-859A-4933-AF68-8EC88FD88C72}" presName="spaceBetweenRectangles" presStyleCnt="0"/>
      <dgm:spPr/>
    </dgm:pt>
    <dgm:pt modelId="{95BCFA04-DD88-4D29-AA88-073A6BF54FD3}" type="pres">
      <dgm:prSet presAssocID="{20180579-6B9E-46A3-A928-C83DFA7E3F88}" presName="parentLin" presStyleCnt="0"/>
      <dgm:spPr/>
    </dgm:pt>
    <dgm:pt modelId="{8BFC868F-22DA-4E82-8BCC-A5C740AE902B}" type="pres">
      <dgm:prSet presAssocID="{20180579-6B9E-46A3-A928-C83DFA7E3F88}" presName="parentLeftMargin" presStyleCnt="0"/>
      <dgm:spPr/>
      <dgm:t>
        <a:bodyPr/>
        <a:p>
          <a:endParaRPr lang="zh-CN" altLang="en-US"/>
        </a:p>
      </dgm:t>
    </dgm:pt>
    <dgm:pt modelId="{4E2B74ED-01FF-4523-9FE7-4B4649A40A63}" type="pres">
      <dgm:prSet presAssocID="{20180579-6B9E-46A3-A928-C83DFA7E3F88}" presName="parentText" presStyleLbl="node1" presStyleIdx="4" presStyleCnt="7">
        <dgm:presLayoutVars>
          <dgm:chMax val="0"/>
          <dgm:bulletEnabled val="1"/>
        </dgm:presLayoutVars>
      </dgm:prSet>
      <dgm:spPr/>
      <dgm:t>
        <a:bodyPr/>
        <a:p>
          <a:endParaRPr lang="zh-CN" altLang="en-US"/>
        </a:p>
      </dgm:t>
    </dgm:pt>
    <dgm:pt modelId="{2C28E2FA-CCED-4DA1-8E64-ADB9191FB8B9}" type="pres">
      <dgm:prSet presAssocID="{20180579-6B9E-46A3-A928-C83DFA7E3F88}" presName="negativeSpace" presStyleCnt="0"/>
      <dgm:spPr/>
    </dgm:pt>
    <dgm:pt modelId="{6C6AA14F-85F4-4A7E-A409-CB38ED1495F4}" type="pres">
      <dgm:prSet presAssocID="{20180579-6B9E-46A3-A928-C83DFA7E3F88}" presName="childText" presStyleLbl="conFgAcc1" presStyleIdx="4" presStyleCnt="7">
        <dgm:presLayoutVars>
          <dgm:bulletEnabled val="1"/>
        </dgm:presLayoutVars>
      </dgm:prSet>
      <dgm:spPr/>
      <dgm:t>
        <a:bodyPr/>
        <a:p>
          <a:endParaRPr lang="zh-CN" altLang="en-US"/>
        </a:p>
      </dgm:t>
    </dgm:pt>
    <dgm:pt modelId="{BC3D3F8D-DED3-47B7-8080-667CECC0060F}" type="pres">
      <dgm:prSet presAssocID="{3DDF4B4B-01A1-4801-8BE4-9BA7611F3021}" presName="spaceBetweenRectangles" presStyleCnt="0"/>
      <dgm:spPr/>
    </dgm:pt>
    <dgm:pt modelId="{7BF34EF8-9C00-4A20-8332-3A8B2CF1BA35}" type="pres">
      <dgm:prSet presAssocID="{42BA631D-E9A7-4404-9D05-65A1EC21A49F}" presName="parentLin" presStyleCnt="0"/>
      <dgm:spPr/>
    </dgm:pt>
    <dgm:pt modelId="{617390E4-ED24-46D4-AFE9-559A460C2519}" type="pres">
      <dgm:prSet presAssocID="{42BA631D-E9A7-4404-9D05-65A1EC21A49F}" presName="parentLeftMargin" presStyleCnt="0"/>
      <dgm:spPr/>
      <dgm:t>
        <a:bodyPr/>
        <a:p>
          <a:endParaRPr lang="zh-CN" altLang="en-US"/>
        </a:p>
      </dgm:t>
    </dgm:pt>
    <dgm:pt modelId="{09175C90-C700-4FA0-85CB-1B39ED292FC7}" type="pres">
      <dgm:prSet presAssocID="{42BA631D-E9A7-4404-9D05-65A1EC21A49F}" presName="parentText" presStyleLbl="node1" presStyleIdx="5" presStyleCnt="7">
        <dgm:presLayoutVars>
          <dgm:chMax val="0"/>
          <dgm:bulletEnabled val="1"/>
        </dgm:presLayoutVars>
      </dgm:prSet>
      <dgm:spPr/>
      <dgm:t>
        <a:bodyPr/>
        <a:p>
          <a:endParaRPr lang="zh-CN" altLang="en-US"/>
        </a:p>
      </dgm:t>
    </dgm:pt>
    <dgm:pt modelId="{96F6A7F7-1A4D-4906-A1F6-DFDE342EFD6A}" type="pres">
      <dgm:prSet presAssocID="{42BA631D-E9A7-4404-9D05-65A1EC21A49F}" presName="negativeSpace" presStyleCnt="0"/>
      <dgm:spPr/>
    </dgm:pt>
    <dgm:pt modelId="{4663291D-0400-453C-9177-8DC64CF55974}" type="pres">
      <dgm:prSet presAssocID="{42BA631D-E9A7-4404-9D05-65A1EC21A49F}" presName="childText" presStyleLbl="conFgAcc1" presStyleIdx="5" presStyleCnt="7">
        <dgm:presLayoutVars>
          <dgm:bulletEnabled val="1"/>
        </dgm:presLayoutVars>
      </dgm:prSet>
      <dgm:spPr/>
      <dgm:t>
        <a:bodyPr/>
        <a:p>
          <a:endParaRPr lang="zh-CN" altLang="en-US"/>
        </a:p>
      </dgm:t>
    </dgm:pt>
    <dgm:pt modelId="{EFEFF262-B05F-4FAC-A3E8-54A8F95DE659}" type="pres">
      <dgm:prSet presAssocID="{BC506969-F6B5-43A1-B8E2-5E4817C3B4AE}" presName="spaceBetweenRectangles" presStyleCnt="0"/>
      <dgm:spPr/>
    </dgm:pt>
    <dgm:pt modelId="{D547E4E0-CFFB-4457-9163-9C9A8F9DBDB0}" type="pres">
      <dgm:prSet presAssocID="{2E2BEE91-ED8F-4AD3-95B7-DA8B8C429E5D}" presName="parentLin" presStyleCnt="0"/>
      <dgm:spPr/>
    </dgm:pt>
    <dgm:pt modelId="{9EC53C1B-EE3D-44BA-AAF8-4028414EECAE}" type="pres">
      <dgm:prSet presAssocID="{2E2BEE91-ED8F-4AD3-95B7-DA8B8C429E5D}" presName="parentLeftMargin" presStyleCnt="0"/>
      <dgm:spPr/>
      <dgm:t>
        <a:bodyPr/>
        <a:p>
          <a:endParaRPr lang="zh-CN" altLang="en-US"/>
        </a:p>
      </dgm:t>
    </dgm:pt>
    <dgm:pt modelId="{F2B46AEB-DD5D-4EF3-AA6A-F13A9A9BA059}" type="pres">
      <dgm:prSet presAssocID="{2E2BEE91-ED8F-4AD3-95B7-DA8B8C429E5D}" presName="parentText" presStyleLbl="node1" presStyleIdx="6" presStyleCnt="7">
        <dgm:presLayoutVars>
          <dgm:chMax val="0"/>
          <dgm:bulletEnabled val="1"/>
        </dgm:presLayoutVars>
      </dgm:prSet>
      <dgm:spPr/>
      <dgm:t>
        <a:bodyPr/>
        <a:p>
          <a:endParaRPr lang="zh-CN" altLang="en-US"/>
        </a:p>
      </dgm:t>
    </dgm:pt>
    <dgm:pt modelId="{C5773F2C-277F-4414-BC13-C44087FC2F22}" type="pres">
      <dgm:prSet presAssocID="{2E2BEE91-ED8F-4AD3-95B7-DA8B8C429E5D}" presName="negativeSpace" presStyleCnt="0"/>
      <dgm:spPr/>
    </dgm:pt>
    <dgm:pt modelId="{9FCD0A91-73AC-458D-ACB9-C60ED6147107}" type="pres">
      <dgm:prSet presAssocID="{2E2BEE91-ED8F-4AD3-95B7-DA8B8C429E5D}" presName="childText" presStyleLbl="conFgAcc1" presStyleIdx="6" presStyleCnt="7">
        <dgm:presLayoutVars>
          <dgm:bulletEnabled val="1"/>
        </dgm:presLayoutVars>
      </dgm:prSet>
      <dgm:spPr/>
      <dgm:t>
        <a:bodyPr/>
        <a:p>
          <a:endParaRPr lang="zh-CN" altLang="en-US"/>
        </a:p>
      </dgm:t>
    </dgm:pt>
  </dgm:ptLst>
  <dgm:cxnLst>
    <dgm:cxn modelId="{24C6679C-F343-4788-801E-8F22E267A320}" srcId="{145B36AE-D740-44D2-83B7-8AEB3157BD4C}" destId="{FCCB4A61-9EE4-4404-8F32-73D19C331DE7}" srcOrd="0" destOrd="0" parTransId="{4AA17358-8B9B-4242-A389-5A1DE3719F72}" sibTransId="{9E939532-909C-4603-BCF2-267EC956B560}"/>
    <dgm:cxn modelId="{111DDB70-83DB-40CE-B6C8-1BA632DF30C7}" srcId="{FCCB4A61-9EE4-4404-8F32-73D19C331DE7}" destId="{E2A7429F-B67B-465C-BA22-4EE17C3751DA}" srcOrd="0" destOrd="0" parTransId="{4A7597F0-B0F7-447F-BF64-10BA47D1019F}" sibTransId="{492694E3-D686-45B3-89E0-FAB224E4C4B8}"/>
    <dgm:cxn modelId="{5D843285-173D-4D4C-9A72-346C157DA84A}" srcId="{145B36AE-D740-44D2-83B7-8AEB3157BD4C}" destId="{FCFDC660-3971-4D1F-9B61-16C7C265BEC6}" srcOrd="1" destOrd="0" parTransId="{EDED6EA8-9944-4BCA-AE9E-2780C4B9E546}" sibTransId="{F133033E-8D0E-43BA-9810-78ECA84DF6ED}"/>
    <dgm:cxn modelId="{E092CBB4-762F-458D-9FA4-31415EB33A13}" srcId="{FCFDC660-3971-4D1F-9B61-16C7C265BEC6}" destId="{64A44CFC-2789-4977-AC85-D65278935DA3}" srcOrd="0" destOrd="1" parTransId="{08B680C2-9F00-43C8-B2C0-0346D790EE99}" sibTransId="{1A647DFF-670B-4CF7-A20A-F215DCAF3749}"/>
    <dgm:cxn modelId="{6F0FDB18-46F8-4FDB-B698-E3A2BF855647}" srcId="{145B36AE-D740-44D2-83B7-8AEB3157BD4C}" destId="{5D64619B-5D4C-4F24-9B66-64684E9F9317}" srcOrd="2" destOrd="0" parTransId="{98ABB4AF-E92A-4216-A582-90B51BF9D670}" sibTransId="{3FADCBC3-3A66-4133-B349-2761A1783000}"/>
    <dgm:cxn modelId="{1ECE99C5-ED53-485D-B4FD-9E8A8990ED61}" srcId="{5D64619B-5D4C-4F24-9B66-64684E9F9317}" destId="{68B7423D-7E68-4C07-B9C3-DD3E47110562}" srcOrd="0" destOrd="2" parTransId="{DF1C0D17-D327-4042-A94C-E135C8227D75}" sibTransId="{8853576F-ECE0-45C8-9409-1A9C0ACD198B}"/>
    <dgm:cxn modelId="{5C3DAD11-E4C0-4B3B-9C3D-06FBD5196A04}" srcId="{145B36AE-D740-44D2-83B7-8AEB3157BD4C}" destId="{A55E614B-3C63-4563-9BAF-084664561D2F}" srcOrd="3" destOrd="0" parTransId="{B9DE28EB-13C7-4DF9-973D-27242DD65E15}" sibTransId="{224603FD-859A-4933-AF68-8EC88FD88C72}"/>
    <dgm:cxn modelId="{D8BB8E2A-28B9-452D-94F9-9366ED49F66D}" srcId="{A55E614B-3C63-4563-9BAF-084664561D2F}" destId="{1BFF0EBD-9C6E-4A56-A767-42461089C9E3}" srcOrd="0" destOrd="3" parTransId="{D0C7CAC8-6845-4311-AE87-A8F13BF587B5}" sibTransId="{A48413C8-DC4A-440B-AB0E-1958541F68FE}"/>
    <dgm:cxn modelId="{2FBB1D39-F78A-4187-988B-92C2B8216DFF}" srcId="{145B36AE-D740-44D2-83B7-8AEB3157BD4C}" destId="{20180579-6B9E-46A3-A928-C83DFA7E3F88}" srcOrd="4" destOrd="0" parTransId="{9AF974DB-6589-4A94-9BD2-5AA762501A80}" sibTransId="{3DDF4B4B-01A1-4801-8BE4-9BA7611F3021}"/>
    <dgm:cxn modelId="{D4AE4640-A2F1-436A-88FE-4023E587FB1C}" srcId="{20180579-6B9E-46A3-A928-C83DFA7E3F88}" destId="{FD781202-EED2-4854-B41A-991905972E27}" srcOrd="0" destOrd="4" parTransId="{40B6AC2D-C56D-4BCB-9519-A6F18A32943B}" sibTransId="{884D6672-29D0-4AB2-B966-80F1BEBED3F3}"/>
    <dgm:cxn modelId="{4704708B-EC5D-4E0B-B801-2CE59030E272}" srcId="{145B36AE-D740-44D2-83B7-8AEB3157BD4C}" destId="{42BA631D-E9A7-4404-9D05-65A1EC21A49F}" srcOrd="5" destOrd="0" parTransId="{C642A715-B1E2-49E4-8485-8D10BBAA18E5}" sibTransId="{BC506969-F6B5-43A1-B8E2-5E4817C3B4AE}"/>
    <dgm:cxn modelId="{52D6E36E-207A-453F-A7B7-0C4372BD3E94}" srcId="{42BA631D-E9A7-4404-9D05-65A1EC21A49F}" destId="{E6CBAB42-75A9-4C1E-859E-E542BA183328}" srcOrd="0" destOrd="5" parTransId="{C38C8930-2355-42E2-A887-BA5055081B8E}" sibTransId="{AA9EDE9C-5355-4C85-B277-492B1542A99F}"/>
    <dgm:cxn modelId="{5C769D83-BDF0-4D53-BF21-C9C5CD055EBB}" srcId="{145B36AE-D740-44D2-83B7-8AEB3157BD4C}" destId="{2E2BEE91-ED8F-4AD3-95B7-DA8B8C429E5D}" srcOrd="6" destOrd="0" parTransId="{6A1C81C2-FB7A-4F78-9108-A80807F056C6}" sibTransId="{FF5339A7-54C1-4C9D-A3D2-36677A5ED699}"/>
    <dgm:cxn modelId="{B7E64F8C-E10E-4B63-A143-AFD4001841BD}" srcId="{2E2BEE91-ED8F-4AD3-95B7-DA8B8C429E5D}" destId="{D8DC8223-7366-4E64-B457-4EC4A5398823}" srcOrd="0" destOrd="6" parTransId="{BBD3E77B-AF07-441E-BA46-3B3DF07D29D5}" sibTransId="{D02EB2F7-D78F-4223-9236-2A69A8E318FC}"/>
    <dgm:cxn modelId="{B7567177-FACD-4CE4-9519-CE2FACCF93B9}" type="presOf" srcId="{145B36AE-D740-44D2-83B7-8AEB3157BD4C}" destId="{FB773819-60BC-453E-AD44-219BE316244C}" srcOrd="0" destOrd="0" presId="urn:microsoft.com/office/officeart/2005/8/layout/list1"/>
    <dgm:cxn modelId="{C824508D-E031-48F9-A7C8-5B7E484A97DB}" type="presParOf" srcId="{FB773819-60BC-453E-AD44-219BE316244C}" destId="{F63088EB-492A-4323-9C3A-99DD66B9D57A}" srcOrd="0" destOrd="0" presId="urn:microsoft.com/office/officeart/2005/8/layout/list1"/>
    <dgm:cxn modelId="{A3F4D0F2-CFEA-460C-8019-779A9BFE1AF7}" type="presParOf" srcId="{F63088EB-492A-4323-9C3A-99DD66B9D57A}" destId="{2D6E9C0E-C3F6-455E-9976-7DEFC381D98C}" srcOrd="0" destOrd="0" presId="urn:microsoft.com/office/officeart/2005/8/layout/list1"/>
    <dgm:cxn modelId="{086C0051-C5E7-41F7-A71F-E9228B1E3CA7}" type="presOf" srcId="{FCCB4A61-9EE4-4404-8F32-73D19C331DE7}" destId="{2D6E9C0E-C3F6-455E-9976-7DEFC381D98C}" srcOrd="0" destOrd="0" presId="urn:microsoft.com/office/officeart/2005/8/layout/list1"/>
    <dgm:cxn modelId="{06194836-6284-4971-94B6-DAD24AA5A8F9}" type="presParOf" srcId="{F63088EB-492A-4323-9C3A-99DD66B9D57A}" destId="{D19CE852-F04F-4D0B-AB23-C0DE9E871E07}" srcOrd="1" destOrd="0" presId="urn:microsoft.com/office/officeart/2005/8/layout/list1"/>
    <dgm:cxn modelId="{3A20B41A-7973-483D-BD96-8318CBAEC5C2}" type="presOf" srcId="{FCCB4A61-9EE4-4404-8F32-73D19C331DE7}" destId="{D19CE852-F04F-4D0B-AB23-C0DE9E871E07}" srcOrd="0" destOrd="0" presId="urn:microsoft.com/office/officeart/2005/8/layout/list1"/>
    <dgm:cxn modelId="{4F15FA0B-BDA3-4B46-BB03-C3D587E616F9}" type="presParOf" srcId="{FB773819-60BC-453E-AD44-219BE316244C}" destId="{9F11F90E-FBB9-4EE8-8136-C608A7542629}" srcOrd="1" destOrd="0" presId="urn:microsoft.com/office/officeart/2005/8/layout/list1"/>
    <dgm:cxn modelId="{2E83FDC4-432B-40A6-9DE2-DA954330A777}" type="presParOf" srcId="{FB773819-60BC-453E-AD44-219BE316244C}" destId="{0B36399E-D62A-4ECA-9527-C1AF03AB80C1}" srcOrd="2" destOrd="0" presId="urn:microsoft.com/office/officeart/2005/8/layout/list1"/>
    <dgm:cxn modelId="{16D5BA6E-3F6C-484F-A29E-20FC4366C0C1}" type="presOf" srcId="{E2A7429F-B67B-465C-BA22-4EE17C3751DA}" destId="{0B36399E-D62A-4ECA-9527-C1AF03AB80C1}" srcOrd="0" destOrd="0" presId="urn:microsoft.com/office/officeart/2005/8/layout/list1"/>
    <dgm:cxn modelId="{723F096F-0D84-4B09-8132-82C5C39E2CE4}" type="presParOf" srcId="{FB773819-60BC-453E-AD44-219BE316244C}" destId="{9AE692AE-119F-4C9A-8A82-556CC5031567}" srcOrd="3" destOrd="0" presId="urn:microsoft.com/office/officeart/2005/8/layout/list1"/>
    <dgm:cxn modelId="{901C93A3-D554-42E1-9C0F-36CEF521AAFC}" type="presParOf" srcId="{FB773819-60BC-453E-AD44-219BE316244C}" destId="{0AC0090C-04AE-4AF9-BAAF-9DF067CC2549}" srcOrd="4" destOrd="0" presId="urn:microsoft.com/office/officeart/2005/8/layout/list1"/>
    <dgm:cxn modelId="{E6A3C4FD-DDE4-4682-8871-B0E48379531F}" type="presParOf" srcId="{0AC0090C-04AE-4AF9-BAAF-9DF067CC2549}" destId="{ACE68A39-71A9-4838-8A30-6EF701506461}" srcOrd="0" destOrd="4" presId="urn:microsoft.com/office/officeart/2005/8/layout/list1"/>
    <dgm:cxn modelId="{25D4DCBA-8E6C-4574-80C9-8794C80533DD}" type="presOf" srcId="{FCFDC660-3971-4D1F-9B61-16C7C265BEC6}" destId="{ACE68A39-71A9-4838-8A30-6EF701506461}" srcOrd="0" destOrd="0" presId="urn:microsoft.com/office/officeart/2005/8/layout/list1"/>
    <dgm:cxn modelId="{340A4529-53F6-4D5E-9A33-A4C9C6F4C1A6}" type="presParOf" srcId="{0AC0090C-04AE-4AF9-BAAF-9DF067CC2549}" destId="{8F5717F9-23FE-4286-BFFE-5195567A9E4C}" srcOrd="1" destOrd="4" presId="urn:microsoft.com/office/officeart/2005/8/layout/list1"/>
    <dgm:cxn modelId="{3E82E8BC-2B54-4B3D-B994-27E8F7994540}" type="presOf" srcId="{FCFDC660-3971-4D1F-9B61-16C7C265BEC6}" destId="{8F5717F9-23FE-4286-BFFE-5195567A9E4C}" srcOrd="0" destOrd="0" presId="urn:microsoft.com/office/officeart/2005/8/layout/list1"/>
    <dgm:cxn modelId="{D9B688B3-2CC0-40B2-90EE-9149C6C8240B}" type="presParOf" srcId="{FB773819-60BC-453E-AD44-219BE316244C}" destId="{4A824BB2-2623-409F-B25B-FDC47F824D3A}" srcOrd="5" destOrd="0" presId="urn:microsoft.com/office/officeart/2005/8/layout/list1"/>
    <dgm:cxn modelId="{6CA47333-40FE-469E-A3A2-5001A5A07FCB}" type="presParOf" srcId="{FB773819-60BC-453E-AD44-219BE316244C}" destId="{53F0F79E-FCD7-4CEA-B0F9-3B7D555C6570}" srcOrd="6" destOrd="0" presId="urn:microsoft.com/office/officeart/2005/8/layout/list1"/>
    <dgm:cxn modelId="{C26E5EAC-DE06-4C3E-ACC3-12C20E4009A5}" type="presOf" srcId="{64A44CFC-2789-4977-AC85-D65278935DA3}" destId="{53F0F79E-FCD7-4CEA-B0F9-3B7D555C6570}" srcOrd="0" destOrd="0" presId="urn:microsoft.com/office/officeart/2005/8/layout/list1"/>
    <dgm:cxn modelId="{63990A4B-86B4-4A69-852A-A943623427DB}" type="presParOf" srcId="{FB773819-60BC-453E-AD44-219BE316244C}" destId="{C22F3F9D-22F7-4828-87F8-D0B1FDDFA14B}" srcOrd="7" destOrd="0" presId="urn:microsoft.com/office/officeart/2005/8/layout/list1"/>
    <dgm:cxn modelId="{B8AD2241-20B6-41C5-8C12-D3284E334C4E}" type="presParOf" srcId="{FB773819-60BC-453E-AD44-219BE316244C}" destId="{74E67C2A-32F3-45D9-BFD7-6B059509C133}" srcOrd="8" destOrd="0" presId="urn:microsoft.com/office/officeart/2005/8/layout/list1"/>
    <dgm:cxn modelId="{ED7B9FF9-9535-46D3-9BC1-35BADF917E0D}" type="presParOf" srcId="{74E67C2A-32F3-45D9-BFD7-6B059509C133}" destId="{5FC5608C-3588-4328-B710-7B43C59ADDF0}" srcOrd="0" destOrd="8" presId="urn:microsoft.com/office/officeart/2005/8/layout/list1"/>
    <dgm:cxn modelId="{CE4CBFAA-618C-453E-9337-9553154CD951}" type="presOf" srcId="{5D64619B-5D4C-4F24-9B66-64684E9F9317}" destId="{5FC5608C-3588-4328-B710-7B43C59ADDF0}" srcOrd="0" destOrd="0" presId="urn:microsoft.com/office/officeart/2005/8/layout/list1"/>
    <dgm:cxn modelId="{D1E79431-0905-4FB3-BFDF-82550BA82B94}" type="presParOf" srcId="{74E67C2A-32F3-45D9-BFD7-6B059509C133}" destId="{0DA9E7B1-A471-4077-A74F-B49E7F5E08AB}" srcOrd="1" destOrd="8" presId="urn:microsoft.com/office/officeart/2005/8/layout/list1"/>
    <dgm:cxn modelId="{91A3F654-0E22-4A09-B019-5AC77E0C1E21}" type="presOf" srcId="{5D64619B-5D4C-4F24-9B66-64684E9F9317}" destId="{0DA9E7B1-A471-4077-A74F-B49E7F5E08AB}" srcOrd="0" destOrd="0" presId="urn:microsoft.com/office/officeart/2005/8/layout/list1"/>
    <dgm:cxn modelId="{04FE2FB8-F4C5-4215-8C6C-C242280EEA15}" type="presParOf" srcId="{FB773819-60BC-453E-AD44-219BE316244C}" destId="{2D3308CB-5ADC-4B74-BD28-4B8DB65370CD}" srcOrd="9" destOrd="0" presId="urn:microsoft.com/office/officeart/2005/8/layout/list1"/>
    <dgm:cxn modelId="{288F0203-01E8-437D-9561-6843A0C71B6E}" type="presParOf" srcId="{FB773819-60BC-453E-AD44-219BE316244C}" destId="{62681C9A-64F1-41F2-AF19-A3021177A825}" srcOrd="10" destOrd="0" presId="urn:microsoft.com/office/officeart/2005/8/layout/list1"/>
    <dgm:cxn modelId="{1C66F710-DCAE-408E-94D1-6724CC010ACC}" type="presOf" srcId="{68B7423D-7E68-4C07-B9C3-DD3E47110562}" destId="{62681C9A-64F1-41F2-AF19-A3021177A825}" srcOrd="0" destOrd="0" presId="urn:microsoft.com/office/officeart/2005/8/layout/list1"/>
    <dgm:cxn modelId="{FF70C32B-5BAE-43F2-8BFF-F8F656C2517F}" type="presParOf" srcId="{FB773819-60BC-453E-AD44-219BE316244C}" destId="{7C2185A1-D75B-4C39-AC28-0A40C6A0B365}" srcOrd="11" destOrd="0" presId="urn:microsoft.com/office/officeart/2005/8/layout/list1"/>
    <dgm:cxn modelId="{E3667EA9-872A-4783-9119-8822C33DA25C}" type="presParOf" srcId="{FB773819-60BC-453E-AD44-219BE316244C}" destId="{68D4530A-7414-4046-8E7E-0B277289E40F}" srcOrd="12" destOrd="0" presId="urn:microsoft.com/office/officeart/2005/8/layout/list1"/>
    <dgm:cxn modelId="{4FD6CC65-B4E1-4BF0-8E7A-9C21213CA584}" type="presParOf" srcId="{68D4530A-7414-4046-8E7E-0B277289E40F}" destId="{FAA46A77-ED04-4F9F-A3B9-74B8301F5E92}" srcOrd="0" destOrd="12" presId="urn:microsoft.com/office/officeart/2005/8/layout/list1"/>
    <dgm:cxn modelId="{2A21391C-0AC0-46EF-B382-A62DFE35783C}" type="presOf" srcId="{A55E614B-3C63-4563-9BAF-084664561D2F}" destId="{FAA46A77-ED04-4F9F-A3B9-74B8301F5E92}" srcOrd="0" destOrd="0" presId="urn:microsoft.com/office/officeart/2005/8/layout/list1"/>
    <dgm:cxn modelId="{0DDD2E36-1025-41CE-84C5-E6597D80FB2C}" type="presParOf" srcId="{68D4530A-7414-4046-8E7E-0B277289E40F}" destId="{D8A0E244-0782-44B8-9314-F070FFB342BE}" srcOrd="1" destOrd="12" presId="urn:microsoft.com/office/officeart/2005/8/layout/list1"/>
    <dgm:cxn modelId="{DC03BC85-7CC3-4CB9-9CC0-05B45C4FF2CC}" type="presOf" srcId="{A55E614B-3C63-4563-9BAF-084664561D2F}" destId="{D8A0E244-0782-44B8-9314-F070FFB342BE}" srcOrd="0" destOrd="0" presId="urn:microsoft.com/office/officeart/2005/8/layout/list1"/>
    <dgm:cxn modelId="{3A6BA0F5-C3D7-46C7-BCBE-D35E491B2F85}" type="presParOf" srcId="{FB773819-60BC-453E-AD44-219BE316244C}" destId="{AE56045E-C3B2-4602-AAC4-8B9AE63060BD}" srcOrd="13" destOrd="0" presId="urn:microsoft.com/office/officeart/2005/8/layout/list1"/>
    <dgm:cxn modelId="{87876A6B-400C-4C30-99B6-037384DD9830}" type="presParOf" srcId="{FB773819-60BC-453E-AD44-219BE316244C}" destId="{00F9B2DA-62AB-46AD-9807-07FF35BE3E17}" srcOrd="14" destOrd="0" presId="urn:microsoft.com/office/officeart/2005/8/layout/list1"/>
    <dgm:cxn modelId="{A59C1BAB-3FF7-498F-98DD-56DE2F35C438}" type="presOf" srcId="{1BFF0EBD-9C6E-4A56-A767-42461089C9E3}" destId="{00F9B2DA-62AB-46AD-9807-07FF35BE3E17}" srcOrd="0" destOrd="0" presId="urn:microsoft.com/office/officeart/2005/8/layout/list1"/>
    <dgm:cxn modelId="{791F88F8-1B0E-445C-8A5B-5C914448FD36}" type="presParOf" srcId="{FB773819-60BC-453E-AD44-219BE316244C}" destId="{4B1E7026-B601-4E47-9056-36A644683EB4}" srcOrd="15" destOrd="0" presId="urn:microsoft.com/office/officeart/2005/8/layout/list1"/>
    <dgm:cxn modelId="{EBFD7E9D-6E63-4C4F-8BC8-5422E7658742}" type="presParOf" srcId="{FB773819-60BC-453E-AD44-219BE316244C}" destId="{95BCFA04-DD88-4D29-AA88-073A6BF54FD3}" srcOrd="16" destOrd="0" presId="urn:microsoft.com/office/officeart/2005/8/layout/list1"/>
    <dgm:cxn modelId="{F1252B5F-5EC4-41EF-8A53-5366C49F9013}" type="presParOf" srcId="{95BCFA04-DD88-4D29-AA88-073A6BF54FD3}" destId="{8BFC868F-22DA-4E82-8BCC-A5C740AE902B}" srcOrd="0" destOrd="16" presId="urn:microsoft.com/office/officeart/2005/8/layout/list1"/>
    <dgm:cxn modelId="{1D3CFDC7-A371-4D1D-9CC6-BBF78EB21383}" type="presOf" srcId="{20180579-6B9E-46A3-A928-C83DFA7E3F88}" destId="{8BFC868F-22DA-4E82-8BCC-A5C740AE902B}" srcOrd="0" destOrd="0" presId="urn:microsoft.com/office/officeart/2005/8/layout/list1"/>
    <dgm:cxn modelId="{EBFBA68B-2448-4AE6-9FFD-10EDDA1571C2}" type="presParOf" srcId="{95BCFA04-DD88-4D29-AA88-073A6BF54FD3}" destId="{4E2B74ED-01FF-4523-9FE7-4B4649A40A63}" srcOrd="1" destOrd="16" presId="urn:microsoft.com/office/officeart/2005/8/layout/list1"/>
    <dgm:cxn modelId="{23739DC6-CD41-4343-A3D0-6177D291D858}" type="presOf" srcId="{20180579-6B9E-46A3-A928-C83DFA7E3F88}" destId="{4E2B74ED-01FF-4523-9FE7-4B4649A40A63}" srcOrd="0" destOrd="0" presId="urn:microsoft.com/office/officeart/2005/8/layout/list1"/>
    <dgm:cxn modelId="{E8DCE974-4311-4B15-ABE8-420403BA9200}" type="presParOf" srcId="{FB773819-60BC-453E-AD44-219BE316244C}" destId="{2C28E2FA-CCED-4DA1-8E64-ADB9191FB8B9}" srcOrd="17" destOrd="0" presId="urn:microsoft.com/office/officeart/2005/8/layout/list1"/>
    <dgm:cxn modelId="{87C503F0-F72A-40A1-A464-C61013EDCB14}" type="presParOf" srcId="{FB773819-60BC-453E-AD44-219BE316244C}" destId="{6C6AA14F-85F4-4A7E-A409-CB38ED1495F4}" srcOrd="18" destOrd="0" presId="urn:microsoft.com/office/officeart/2005/8/layout/list1"/>
    <dgm:cxn modelId="{5EDD86AA-02B0-49FE-B627-72705CA0572F}" type="presOf" srcId="{FD781202-EED2-4854-B41A-991905972E27}" destId="{6C6AA14F-85F4-4A7E-A409-CB38ED1495F4}" srcOrd="0" destOrd="0" presId="urn:microsoft.com/office/officeart/2005/8/layout/list1"/>
    <dgm:cxn modelId="{684018C2-88CA-400B-8746-210EF388BF1D}" type="presParOf" srcId="{FB773819-60BC-453E-AD44-219BE316244C}" destId="{BC3D3F8D-DED3-47B7-8080-667CECC0060F}" srcOrd="19" destOrd="0" presId="urn:microsoft.com/office/officeart/2005/8/layout/list1"/>
    <dgm:cxn modelId="{002CBA7E-678E-4C30-BEAF-BFEB3EBFC303}" type="presParOf" srcId="{FB773819-60BC-453E-AD44-219BE316244C}" destId="{7BF34EF8-9C00-4A20-8332-3A8B2CF1BA35}" srcOrd="20" destOrd="0" presId="urn:microsoft.com/office/officeart/2005/8/layout/list1"/>
    <dgm:cxn modelId="{FEA4722A-9AC5-4C63-A4C6-800ED5585A57}" type="presParOf" srcId="{7BF34EF8-9C00-4A20-8332-3A8B2CF1BA35}" destId="{617390E4-ED24-46D4-AFE9-559A460C2519}" srcOrd="0" destOrd="20" presId="urn:microsoft.com/office/officeart/2005/8/layout/list1"/>
    <dgm:cxn modelId="{D3FE9AEF-FACA-4B42-AD6B-E8BA45F807FD}" type="presOf" srcId="{42BA631D-E9A7-4404-9D05-65A1EC21A49F}" destId="{617390E4-ED24-46D4-AFE9-559A460C2519}" srcOrd="0" destOrd="0" presId="urn:microsoft.com/office/officeart/2005/8/layout/list1"/>
    <dgm:cxn modelId="{9267C2C8-F53F-4635-9B93-8EA5A02381A2}" type="presParOf" srcId="{7BF34EF8-9C00-4A20-8332-3A8B2CF1BA35}" destId="{09175C90-C700-4FA0-85CB-1B39ED292FC7}" srcOrd="1" destOrd="20" presId="urn:microsoft.com/office/officeart/2005/8/layout/list1"/>
    <dgm:cxn modelId="{43CC8D85-9D75-4708-BD76-9506E6E8D679}" type="presOf" srcId="{42BA631D-E9A7-4404-9D05-65A1EC21A49F}" destId="{09175C90-C700-4FA0-85CB-1B39ED292FC7}" srcOrd="0" destOrd="0" presId="urn:microsoft.com/office/officeart/2005/8/layout/list1"/>
    <dgm:cxn modelId="{CC9B6D16-7610-4026-9304-DB355FCE13B9}" type="presParOf" srcId="{FB773819-60BC-453E-AD44-219BE316244C}" destId="{96F6A7F7-1A4D-4906-A1F6-DFDE342EFD6A}" srcOrd="21" destOrd="0" presId="urn:microsoft.com/office/officeart/2005/8/layout/list1"/>
    <dgm:cxn modelId="{B9C8C4C4-8928-4685-A84E-58066B870899}" type="presParOf" srcId="{FB773819-60BC-453E-AD44-219BE316244C}" destId="{4663291D-0400-453C-9177-8DC64CF55974}" srcOrd="22" destOrd="0" presId="urn:microsoft.com/office/officeart/2005/8/layout/list1"/>
    <dgm:cxn modelId="{F85E56C9-5F65-476D-910D-91B969D25C27}" type="presOf" srcId="{E6CBAB42-75A9-4C1E-859E-E542BA183328}" destId="{4663291D-0400-453C-9177-8DC64CF55974}" srcOrd="0" destOrd="0" presId="urn:microsoft.com/office/officeart/2005/8/layout/list1"/>
    <dgm:cxn modelId="{97057941-8A2E-4C46-A2E6-6C07A3AC392F}" type="presParOf" srcId="{FB773819-60BC-453E-AD44-219BE316244C}" destId="{EFEFF262-B05F-4FAC-A3E8-54A8F95DE659}" srcOrd="23" destOrd="0" presId="urn:microsoft.com/office/officeart/2005/8/layout/list1"/>
    <dgm:cxn modelId="{157C4278-C712-401E-8F6F-1EE4076644EB}" type="presParOf" srcId="{FB773819-60BC-453E-AD44-219BE316244C}" destId="{D547E4E0-CFFB-4457-9163-9C9A8F9DBDB0}" srcOrd="24" destOrd="0" presId="urn:microsoft.com/office/officeart/2005/8/layout/list1"/>
    <dgm:cxn modelId="{1F753DA2-DEE8-417A-9D1E-1E74CA68BA2D}" type="presParOf" srcId="{D547E4E0-CFFB-4457-9163-9C9A8F9DBDB0}" destId="{9EC53C1B-EE3D-44BA-AAF8-4028414EECAE}" srcOrd="0" destOrd="24" presId="urn:microsoft.com/office/officeart/2005/8/layout/list1"/>
    <dgm:cxn modelId="{8292197D-9366-4654-AE00-85220E618B88}" type="presOf" srcId="{2E2BEE91-ED8F-4AD3-95B7-DA8B8C429E5D}" destId="{9EC53C1B-EE3D-44BA-AAF8-4028414EECAE}" srcOrd="0" destOrd="0" presId="urn:microsoft.com/office/officeart/2005/8/layout/list1"/>
    <dgm:cxn modelId="{67B6C795-909F-4531-B379-7AB3D2323B1E}" type="presParOf" srcId="{D547E4E0-CFFB-4457-9163-9C9A8F9DBDB0}" destId="{F2B46AEB-DD5D-4EF3-AA6A-F13A9A9BA059}" srcOrd="1" destOrd="24" presId="urn:microsoft.com/office/officeart/2005/8/layout/list1"/>
    <dgm:cxn modelId="{722BBAA2-255C-462A-989E-B3F0B0BB46A7}" type="presOf" srcId="{2E2BEE91-ED8F-4AD3-95B7-DA8B8C429E5D}" destId="{F2B46AEB-DD5D-4EF3-AA6A-F13A9A9BA059}" srcOrd="0" destOrd="0" presId="urn:microsoft.com/office/officeart/2005/8/layout/list1"/>
    <dgm:cxn modelId="{F39B75DE-4875-45D3-B613-FB67EC3321EA}" type="presParOf" srcId="{FB773819-60BC-453E-AD44-219BE316244C}" destId="{C5773F2C-277F-4414-BC13-C44087FC2F22}" srcOrd="25" destOrd="0" presId="urn:microsoft.com/office/officeart/2005/8/layout/list1"/>
    <dgm:cxn modelId="{766E62F8-CC36-45BC-8BE6-F7BDA981226E}" type="presParOf" srcId="{FB773819-60BC-453E-AD44-219BE316244C}" destId="{9FCD0A91-73AC-458D-ACB9-C60ED6147107}" srcOrd="26" destOrd="0" presId="urn:microsoft.com/office/officeart/2005/8/layout/list1"/>
    <dgm:cxn modelId="{81226618-E01B-4E90-B10F-1955619C30CA}" type="presOf" srcId="{D8DC8223-7366-4E64-B457-4EC4A5398823}" destId="{9FCD0A91-73AC-458D-ACB9-C60ED6147107}" srcOrd="0"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4310" cy="7540625"/>
        <a:chOff x="0" y="0"/>
        <a:chExt cx="5274310" cy="7540625"/>
      </a:xfrm>
    </dsp:grpSpPr>
    <dsp:sp modelId="{0B36399E-D62A-4ECA-9527-C1AF03AB80C1}">
      <dsp:nvSpPr>
        <dsp:cNvPr id="5" name="矩形 4"/>
        <dsp:cNvSpPr/>
      </dsp:nvSpPr>
      <dsp:spPr bwMode="white">
        <a:xfrm>
          <a:off x="0" y="361740"/>
          <a:ext cx="5274310" cy="648335"/>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409345" tIns="312420" rIns="409345" bIns="106680" anchor="t"/>
        <a:lstStyle>
          <a:lvl1pPr algn="l">
            <a:defRPr sz="1500"/>
          </a:lvl1pPr>
          <a:lvl2pPr marL="114300" indent="-114300" algn="l">
            <a:defRPr sz="1500"/>
          </a:lvl2pPr>
          <a:lvl3pPr marL="228600" indent="-114300" algn="l">
            <a:defRPr sz="1500"/>
          </a:lvl3pPr>
          <a:lvl4pPr marL="342900" indent="-114300" algn="l">
            <a:defRPr sz="1500"/>
          </a:lvl4pPr>
          <a:lvl5pPr marL="457200" indent="-114300" algn="l">
            <a:defRPr sz="1500"/>
          </a:lvl5pPr>
          <a:lvl6pPr marL="571500" indent="-114300" algn="l">
            <a:defRPr sz="1500"/>
          </a:lvl6pPr>
          <a:lvl7pPr marL="685800" indent="-114300" algn="l">
            <a:defRPr sz="1500"/>
          </a:lvl7pPr>
          <a:lvl8pPr marL="800100" indent="-114300" algn="l">
            <a:defRPr sz="1500"/>
          </a:lvl8pPr>
          <a:lvl9pPr marL="914400" indent="-114300" algn="l">
            <a:defRPr sz="1500"/>
          </a:lvl9pPr>
        </a:lstStyle>
        <a:p>
          <a:pPr lvl="1">
            <a:lnSpc>
              <a:spcPct val="100000"/>
            </a:lnSpc>
            <a:spcBef>
              <a:spcPct val="0"/>
            </a:spcBef>
            <a:spcAft>
              <a:spcPct val="15000"/>
            </a:spcAft>
            <a:buChar char="•"/>
          </a:pPr>
          <a:r>
            <a:rPr lang="zh-CN" altLang="en-US">
              <a:solidFill>
                <a:schemeClr val="dk1"/>
              </a:solidFill>
            </a:rPr>
            <a:t>统筹</a:t>
          </a:r>
          <a:r>
            <a:rPr lang="zh-CN" altLang="en-US">
              <a:solidFill>
                <a:schemeClr val="dk1"/>
              </a:solidFill>
            </a:rPr>
            <a:t>推</a:t>
          </a:r>
          <a:r>
            <a:rPr lang="zh-CN" altLang="en-US">
              <a:solidFill>
                <a:schemeClr val="dk1"/>
              </a:solidFill>
            </a:rPr>
            <a:t>进</a:t>
          </a:r>
          <a:r>
            <a:rPr lang="zh-CN" altLang="en-US">
              <a:solidFill>
                <a:schemeClr val="dk1"/>
              </a:solidFill>
            </a:rPr>
            <a:t>馆内</a:t>
          </a:r>
          <a:r>
            <a:rPr lang="zh-CN" altLang="en-US">
              <a:solidFill>
                <a:schemeClr val="dk1"/>
              </a:solidFill>
            </a:rPr>
            <a:t>各</a:t>
          </a:r>
          <a:r>
            <a:rPr lang="zh-CN" altLang="en-US">
              <a:solidFill>
                <a:schemeClr val="dk1"/>
              </a:solidFill>
            </a:rPr>
            <a:t>项工作</a:t>
          </a:r>
          <a:endParaRPr>
            <a:solidFill>
              <a:schemeClr val="dk1"/>
            </a:solidFill>
          </a:endParaRPr>
        </a:p>
      </dsp:txBody>
      <dsp:txXfrm>
        <a:off x="0" y="361740"/>
        <a:ext cx="5274310" cy="648335"/>
      </dsp:txXfrm>
    </dsp:sp>
    <dsp:sp modelId="{D19CE852-F04F-4D0B-AB23-C0DE9E871E07}">
      <dsp:nvSpPr>
        <dsp:cNvPr id="4" name="圆角矩形 3"/>
        <dsp:cNvSpPr/>
      </dsp:nvSpPr>
      <dsp:spPr bwMode="white">
        <a:xfrm>
          <a:off x="263716" y="140340"/>
          <a:ext cx="3692017" cy="44280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5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pPr lvl="0">
            <a:lnSpc>
              <a:spcPct val="100000"/>
            </a:lnSpc>
            <a:spcBef>
              <a:spcPct val="0"/>
            </a:spcBef>
            <a:spcAft>
              <a:spcPct val="35000"/>
            </a:spcAft>
          </a:pPr>
          <a:r>
            <a:rPr lang="zh-CN" altLang="en-US"/>
            <a:t>领导班子</a:t>
          </a:r>
        </a:p>
      </dsp:txBody>
      <dsp:txXfrm>
        <a:off x="263716" y="140340"/>
        <a:ext cx="3692017" cy="442800"/>
      </dsp:txXfrm>
    </dsp:sp>
    <dsp:sp modelId="{53F0F79E-FCD7-4CEA-B0F9-3B7D555C6570}">
      <dsp:nvSpPr>
        <dsp:cNvPr id="8" name="矩形 7"/>
        <dsp:cNvSpPr/>
      </dsp:nvSpPr>
      <dsp:spPr bwMode="white">
        <a:xfrm>
          <a:off x="0" y="1312475"/>
          <a:ext cx="5274310" cy="648335"/>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409345" tIns="312420" rIns="409345" bIns="106680" anchor="t"/>
        <a:lstStyle>
          <a:lvl1pPr algn="l">
            <a:defRPr sz="1500"/>
          </a:lvl1pPr>
          <a:lvl2pPr marL="114300" indent="-114300" algn="l">
            <a:defRPr sz="1500"/>
          </a:lvl2pPr>
          <a:lvl3pPr marL="228600" indent="-114300" algn="l">
            <a:defRPr sz="1500"/>
          </a:lvl3pPr>
          <a:lvl4pPr marL="342900" indent="-114300" algn="l">
            <a:defRPr sz="1500"/>
          </a:lvl4pPr>
          <a:lvl5pPr marL="457200" indent="-114300" algn="l">
            <a:defRPr sz="1500"/>
          </a:lvl5pPr>
          <a:lvl6pPr marL="571500" indent="-114300" algn="l">
            <a:defRPr sz="1500"/>
          </a:lvl6pPr>
          <a:lvl7pPr marL="685800" indent="-114300" algn="l">
            <a:defRPr sz="1500"/>
          </a:lvl7pPr>
          <a:lvl8pPr marL="800100" indent="-114300" algn="l">
            <a:defRPr sz="1500"/>
          </a:lvl8pPr>
          <a:lvl9pPr marL="914400" indent="-114300" algn="l">
            <a:defRPr sz="1500"/>
          </a:lvl9pPr>
        </a:lstStyle>
        <a:p>
          <a:pPr lvl="1">
            <a:lnSpc>
              <a:spcPct val="100000"/>
            </a:lnSpc>
            <a:spcBef>
              <a:spcPct val="0"/>
            </a:spcBef>
            <a:spcAft>
              <a:spcPct val="15000"/>
            </a:spcAft>
            <a:buChar char="•"/>
          </a:pPr>
          <a:r>
            <a:rPr lang="zh-CN" altLang="en-US" b="0" i="0">
              <a:solidFill>
                <a:schemeClr val="dk1"/>
              </a:solidFill>
            </a:rPr>
            <a:t>负责馆内</a:t>
          </a:r>
          <a:r>
            <a:rPr lang="zh-CN" altLang="en-US" b="0" i="0">
              <a:solidFill>
                <a:schemeClr val="dk1"/>
              </a:solidFill>
            </a:rPr>
            <a:t>文件</a:t>
          </a:r>
          <a:r>
            <a:rPr lang="zh-CN" altLang="en-US" b="0" i="0">
              <a:solidFill>
                <a:schemeClr val="dk1"/>
              </a:solidFill>
            </a:rPr>
            <a:t>传</a:t>
          </a:r>
          <a:r>
            <a:rPr lang="zh-CN" altLang="en-US" b="0" i="0">
              <a:solidFill>
                <a:schemeClr val="dk1"/>
              </a:solidFill>
            </a:rPr>
            <a:t>递、</a:t>
          </a:r>
          <a:r>
            <a:rPr lang="zh-CN" altLang="en-US" b="0" i="0">
              <a:solidFill>
                <a:schemeClr val="dk1"/>
              </a:solidFill>
            </a:rPr>
            <a:t>资料</a:t>
          </a:r>
          <a:r>
            <a:rPr lang="zh-CN" altLang="en-US" b="0" i="0">
              <a:solidFill>
                <a:schemeClr val="dk1"/>
              </a:solidFill>
            </a:rPr>
            <a:t>收集</a:t>
          </a:r>
          <a:r>
            <a:rPr lang="zh-CN" altLang="en-US" b="0" i="0">
              <a:solidFill>
                <a:schemeClr val="dk1"/>
              </a:solidFill>
            </a:rPr>
            <a:t>报</a:t>
          </a:r>
          <a:r>
            <a:rPr lang="zh-CN" altLang="en-US" b="0" i="0">
              <a:solidFill>
                <a:schemeClr val="dk1"/>
              </a:solidFill>
            </a:rPr>
            <a:t>送</a:t>
          </a:r>
          <a:r>
            <a:rPr lang="zh-CN" altLang="en-US" b="0" i="0">
              <a:solidFill>
                <a:schemeClr val="dk1"/>
              </a:solidFill>
            </a:rPr>
            <a:t>等</a:t>
          </a:r>
          <a:r>
            <a:rPr lang="zh-CN" altLang="en-US" b="0" i="0">
              <a:solidFill>
                <a:schemeClr val="dk1"/>
              </a:solidFill>
            </a:rPr>
            <a:t>日常工作处理</a:t>
          </a:r>
          <a:endParaRPr lang="zh-CN" altLang="en-US">
            <a:solidFill>
              <a:schemeClr val="dk1"/>
            </a:solidFill>
          </a:endParaRPr>
        </a:p>
      </dsp:txBody>
      <dsp:txXfrm>
        <a:off x="0" y="1312475"/>
        <a:ext cx="5274310" cy="648335"/>
      </dsp:txXfrm>
    </dsp:sp>
    <dsp:sp modelId="{8F5717F9-23FE-4286-BFFE-5195567A9E4C}">
      <dsp:nvSpPr>
        <dsp:cNvPr id="7" name="圆角矩形 6"/>
        <dsp:cNvSpPr/>
      </dsp:nvSpPr>
      <dsp:spPr bwMode="white">
        <a:xfrm>
          <a:off x="263716" y="1091075"/>
          <a:ext cx="3692017" cy="44280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5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pPr lvl="0">
            <a:lnSpc>
              <a:spcPct val="100000"/>
            </a:lnSpc>
            <a:spcBef>
              <a:spcPct val="0"/>
            </a:spcBef>
            <a:spcAft>
              <a:spcPct val="35000"/>
            </a:spcAft>
          </a:pPr>
          <a:r>
            <a:rPr lang="zh-CN" altLang="en-US"/>
            <a:t>办公室 </a:t>
          </a:r>
        </a:p>
      </dsp:txBody>
      <dsp:txXfrm>
        <a:off x="263716" y="1091075"/>
        <a:ext cx="3692017" cy="442800"/>
      </dsp:txXfrm>
    </dsp:sp>
    <dsp:sp modelId="{62681C9A-64F1-41F2-AF19-A3021177A825}">
      <dsp:nvSpPr>
        <dsp:cNvPr id="11" name="矩形 10"/>
        <dsp:cNvSpPr/>
      </dsp:nvSpPr>
      <dsp:spPr bwMode="white">
        <a:xfrm>
          <a:off x="0" y="2263210"/>
          <a:ext cx="5274310" cy="648335"/>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409345" tIns="312420" rIns="409345" bIns="106680" anchor="t"/>
        <a:lstStyle>
          <a:lvl1pPr algn="l">
            <a:defRPr sz="1500"/>
          </a:lvl1pPr>
          <a:lvl2pPr marL="114300" indent="-114300" algn="l">
            <a:defRPr sz="1500"/>
          </a:lvl2pPr>
          <a:lvl3pPr marL="228600" indent="-114300" algn="l">
            <a:defRPr sz="1500"/>
          </a:lvl3pPr>
          <a:lvl4pPr marL="342900" indent="-114300" algn="l">
            <a:defRPr sz="1500"/>
          </a:lvl4pPr>
          <a:lvl5pPr marL="457200" indent="-114300" algn="l">
            <a:defRPr sz="1500"/>
          </a:lvl5pPr>
          <a:lvl6pPr marL="571500" indent="-114300" algn="l">
            <a:defRPr sz="1500"/>
          </a:lvl6pPr>
          <a:lvl7pPr marL="685800" indent="-114300" algn="l">
            <a:defRPr sz="1500"/>
          </a:lvl7pPr>
          <a:lvl8pPr marL="800100" indent="-114300" algn="l">
            <a:defRPr sz="1500"/>
          </a:lvl8pPr>
          <a:lvl9pPr marL="914400" indent="-114300" algn="l">
            <a:defRPr sz="1500"/>
          </a:lvl9pPr>
        </a:lstStyle>
        <a:p>
          <a:pPr lvl="1">
            <a:lnSpc>
              <a:spcPct val="100000"/>
            </a:lnSpc>
            <a:spcBef>
              <a:spcPct val="0"/>
            </a:spcBef>
            <a:spcAft>
              <a:spcPct val="15000"/>
            </a:spcAft>
            <a:buChar char="•"/>
          </a:pPr>
          <a:r>
            <a:rPr lang="zh-CN" altLang="en-US" b="0" i="0">
              <a:solidFill>
                <a:schemeClr val="dk1"/>
              </a:solidFill>
            </a:rPr>
            <a:t>提供</a:t>
          </a:r>
          <a:r>
            <a:rPr lang="zh-CN" altLang="en-US" b="0" i="0">
              <a:solidFill>
                <a:schemeClr val="dk1"/>
              </a:solidFill>
            </a:rPr>
            <a:t>办</a:t>
          </a:r>
          <a:r>
            <a:rPr lang="zh-CN" altLang="en-US" b="0" i="0">
              <a:solidFill>
                <a:schemeClr val="dk1"/>
              </a:solidFill>
            </a:rPr>
            <a:t>证、</a:t>
          </a:r>
          <a:r>
            <a:rPr lang="zh-CN" altLang="en-US" b="0" i="0">
              <a:solidFill>
                <a:schemeClr val="dk1"/>
              </a:solidFill>
            </a:rPr>
            <a:t>退</a:t>
          </a:r>
          <a:r>
            <a:rPr lang="zh-CN" altLang="en-US" b="0" i="0">
              <a:solidFill>
                <a:schemeClr val="dk1"/>
              </a:solidFill>
            </a:rPr>
            <a:t>证</a:t>
          </a:r>
          <a:r>
            <a:rPr lang="zh-CN" altLang="en-US" b="0" i="0">
              <a:solidFill>
                <a:schemeClr val="dk1"/>
              </a:solidFill>
            </a:rPr>
            <a:t>及</a:t>
          </a:r>
          <a:r>
            <a:rPr lang="zh-CN" altLang="en-US" b="0" i="0">
              <a:solidFill>
                <a:schemeClr val="dk1"/>
              </a:solidFill>
            </a:rPr>
            <a:t>馆内</a:t>
          </a:r>
          <a:r>
            <a:rPr lang="zh-CN" altLang="en-US" b="0" i="0">
              <a:solidFill>
                <a:schemeClr val="dk1"/>
              </a:solidFill>
            </a:rPr>
            <a:t>图书</a:t>
          </a:r>
          <a:r>
            <a:rPr lang="zh-CN" altLang="en-US" b="0" i="0">
              <a:solidFill>
                <a:schemeClr val="dk1"/>
              </a:solidFill>
            </a:rPr>
            <a:t>的借阅流通</a:t>
          </a:r>
          <a:endParaRPr lang="zh-CN" altLang="en-US">
            <a:solidFill>
              <a:schemeClr val="dk1"/>
            </a:solidFill>
          </a:endParaRPr>
        </a:p>
      </dsp:txBody>
      <dsp:txXfrm>
        <a:off x="0" y="2263210"/>
        <a:ext cx="5274310" cy="648335"/>
      </dsp:txXfrm>
    </dsp:sp>
    <dsp:sp modelId="{0DA9E7B1-A471-4077-A74F-B49E7F5E08AB}">
      <dsp:nvSpPr>
        <dsp:cNvPr id="10" name="圆角矩形 9"/>
        <dsp:cNvSpPr/>
      </dsp:nvSpPr>
      <dsp:spPr bwMode="white">
        <a:xfrm>
          <a:off x="263716" y="2041810"/>
          <a:ext cx="3692017" cy="44280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5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pPr lvl="0">
            <a:lnSpc>
              <a:spcPct val="100000"/>
            </a:lnSpc>
            <a:spcBef>
              <a:spcPct val="0"/>
            </a:spcBef>
            <a:spcAft>
              <a:spcPct val="35000"/>
            </a:spcAft>
          </a:pPr>
          <a:r>
            <a:rPr lang="zh-CN" altLang="en-US"/>
            <a:t>外借部</a:t>
          </a:r>
        </a:p>
      </dsp:txBody>
      <dsp:txXfrm>
        <a:off x="263716" y="2041810"/>
        <a:ext cx="3692017" cy="442800"/>
      </dsp:txXfrm>
    </dsp:sp>
    <dsp:sp modelId="{00F9B2DA-62AB-46AD-9807-07FF35BE3E17}">
      <dsp:nvSpPr>
        <dsp:cNvPr id="14" name="矩形 13"/>
        <dsp:cNvSpPr/>
      </dsp:nvSpPr>
      <dsp:spPr bwMode="white">
        <a:xfrm>
          <a:off x="0" y="3213945"/>
          <a:ext cx="5274310" cy="648335"/>
        </a:xfrm>
        <a:prstGeom prst="rect">
          <a:avLst/>
        </a:prstGeom>
      </dsp:spPr>
      <dsp:style>
        <a:lnRef idx="2">
          <a:schemeClr val="accent1"/>
        </a:lnRef>
        <a:fillRef idx="1">
          <a:schemeClr val="lt1">
            <a:alpha val="90000"/>
          </a:schemeClr>
        </a:fillRef>
        <a:effectRef idx="0">
          <a:scrgbClr r="0" g="0" b="0"/>
        </a:effectRef>
        <a:fontRef idx="minor"/>
      </dsp:style>
      <dsp:txBody>
        <a:bodyPr lIns="409345" tIns="312420" rIns="409345" bIns="106680" anchor="t"/>
        <a:lstStyle>
          <a:lvl1pPr algn="l">
            <a:defRPr sz="1500"/>
          </a:lvl1pPr>
          <a:lvl2pPr marL="114300" indent="-114300" algn="l">
            <a:defRPr sz="1500"/>
          </a:lvl2pPr>
          <a:lvl3pPr marL="228600" indent="-114300" algn="l">
            <a:defRPr sz="1500"/>
          </a:lvl3pPr>
          <a:lvl4pPr marL="342900" indent="-114300" algn="l">
            <a:defRPr sz="1500"/>
          </a:lvl4pPr>
          <a:lvl5pPr marL="457200" indent="-114300" algn="l">
            <a:defRPr sz="1500"/>
          </a:lvl5pPr>
          <a:lvl6pPr marL="571500" indent="-114300" algn="l">
            <a:defRPr sz="1500"/>
          </a:lvl6pPr>
          <a:lvl7pPr marL="685800" indent="-114300" algn="l">
            <a:defRPr sz="1500"/>
          </a:lvl7pPr>
          <a:lvl8pPr marL="800100" indent="-114300" algn="l">
            <a:defRPr sz="1500"/>
          </a:lvl8pPr>
          <a:lvl9pPr marL="914400" indent="-114300" algn="l">
            <a:defRPr sz="1500"/>
          </a:lvl9pPr>
        </a:lstStyle>
        <a:p>
          <a:pPr lvl="1">
            <a:lnSpc>
              <a:spcPct val="100000"/>
            </a:lnSpc>
            <a:spcBef>
              <a:spcPct val="0"/>
            </a:spcBef>
            <a:spcAft>
              <a:spcPct val="15000"/>
            </a:spcAft>
            <a:buChar char="•"/>
          </a:pPr>
          <a:r>
            <a:rPr lang="zh-CN" altLang="en-US" b="0" i="0">
              <a:solidFill>
                <a:schemeClr val="dk1"/>
              </a:solidFill>
            </a:rPr>
            <a:t>负责书籍的采购编目</a:t>
          </a:r>
          <a:endParaRPr lang="zh-CN" altLang="en-US">
            <a:solidFill>
              <a:schemeClr val="dk1"/>
            </a:solidFill>
          </a:endParaRPr>
        </a:p>
      </dsp:txBody>
      <dsp:txXfrm>
        <a:off x="0" y="3213945"/>
        <a:ext cx="5274310" cy="648335"/>
      </dsp:txXfrm>
    </dsp:sp>
    <dsp:sp modelId="{D8A0E244-0782-44B8-9314-F070FFB342BE}">
      <dsp:nvSpPr>
        <dsp:cNvPr id="13" name="圆角矩形 12"/>
        <dsp:cNvSpPr/>
      </dsp:nvSpPr>
      <dsp:spPr bwMode="white">
        <a:xfrm>
          <a:off x="263716" y="2992545"/>
          <a:ext cx="3692017" cy="44280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5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pPr lvl="0">
            <a:lnSpc>
              <a:spcPct val="100000"/>
            </a:lnSpc>
            <a:spcBef>
              <a:spcPct val="0"/>
            </a:spcBef>
            <a:spcAft>
              <a:spcPct val="35000"/>
            </a:spcAft>
          </a:pPr>
          <a:r>
            <a:rPr lang="zh-CN" altLang="en-US"/>
            <a:t>采编部</a:t>
          </a:r>
        </a:p>
      </dsp:txBody>
      <dsp:txXfrm>
        <a:off x="263716" y="2992545"/>
        <a:ext cx="3692017" cy="442800"/>
      </dsp:txXfrm>
    </dsp:sp>
    <dsp:sp modelId="{6C6AA14F-85F4-4A7E-A409-CB38ED1495F4}">
      <dsp:nvSpPr>
        <dsp:cNvPr id="17" name="矩形 16"/>
        <dsp:cNvSpPr/>
      </dsp:nvSpPr>
      <dsp:spPr bwMode="white">
        <a:xfrm>
          <a:off x="0" y="4164680"/>
          <a:ext cx="5274310" cy="876935"/>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409345" tIns="312420" rIns="409345" bIns="106680" anchor="t"/>
        <a:lstStyle>
          <a:lvl1pPr algn="l">
            <a:defRPr sz="1500"/>
          </a:lvl1pPr>
          <a:lvl2pPr marL="114300" indent="-114300" algn="l">
            <a:defRPr sz="1500"/>
          </a:lvl2pPr>
          <a:lvl3pPr marL="228600" indent="-114300" algn="l">
            <a:defRPr sz="1500"/>
          </a:lvl3pPr>
          <a:lvl4pPr marL="342900" indent="-114300" algn="l">
            <a:defRPr sz="1500"/>
          </a:lvl4pPr>
          <a:lvl5pPr marL="457200" indent="-114300" algn="l">
            <a:defRPr sz="1500"/>
          </a:lvl5pPr>
          <a:lvl6pPr marL="571500" indent="-114300" algn="l">
            <a:defRPr sz="1500"/>
          </a:lvl6pPr>
          <a:lvl7pPr marL="685800" indent="-114300" algn="l">
            <a:defRPr sz="1500"/>
          </a:lvl7pPr>
          <a:lvl8pPr marL="800100" indent="-114300" algn="l">
            <a:defRPr sz="1500"/>
          </a:lvl8pPr>
          <a:lvl9pPr marL="914400" indent="-114300" algn="l">
            <a:defRPr sz="1500"/>
          </a:lvl9pPr>
        </a:lstStyle>
        <a:p>
          <a:pPr lvl="1">
            <a:lnSpc>
              <a:spcPct val="100000"/>
            </a:lnSpc>
            <a:spcBef>
              <a:spcPct val="0"/>
            </a:spcBef>
            <a:spcAft>
              <a:spcPct val="15000"/>
            </a:spcAft>
            <a:buChar char="•"/>
          </a:pPr>
          <a:r>
            <a:rPr lang="zh-CN" altLang="en-US" b="0" i="0">
              <a:solidFill>
                <a:schemeClr val="dk1"/>
              </a:solidFill>
            </a:rPr>
            <a:t>负责馆内阅览室的日常开放管理工作，提供少儿图书、</a:t>
          </a:r>
          <a:r>
            <a:rPr lang="zh-CN" altLang="en-US" b="0" i="0">
              <a:solidFill>
                <a:schemeClr val="dk1"/>
              </a:solidFill>
            </a:rPr>
            <a:t>少</a:t>
          </a:r>
          <a:r>
            <a:rPr lang="zh-CN" altLang="en-US" b="0" i="0">
              <a:solidFill>
                <a:schemeClr val="dk1"/>
              </a:solidFill>
            </a:rPr>
            <a:t>儿</a:t>
          </a:r>
          <a:r>
            <a:rPr lang="zh-CN" altLang="en-US" b="0" i="0">
              <a:solidFill>
                <a:schemeClr val="dk1"/>
              </a:solidFill>
            </a:rPr>
            <a:t>期刊、</a:t>
          </a:r>
          <a:r>
            <a:rPr lang="zh-CN" altLang="en-US" b="0" i="0">
              <a:solidFill>
                <a:schemeClr val="dk1"/>
              </a:solidFill>
            </a:rPr>
            <a:t>成</a:t>
          </a:r>
          <a:r>
            <a:rPr lang="zh-CN" altLang="en-US" b="0" i="0">
              <a:solidFill>
                <a:schemeClr val="dk1"/>
              </a:solidFill>
            </a:rPr>
            <a:t>人</a:t>
          </a:r>
          <a:r>
            <a:rPr lang="zh-CN" altLang="en-US" b="0" i="0">
              <a:solidFill>
                <a:schemeClr val="dk1"/>
              </a:solidFill>
            </a:rPr>
            <a:t>期</a:t>
          </a:r>
          <a:r>
            <a:rPr lang="zh-CN" altLang="en-US" b="0" i="0">
              <a:solidFill>
                <a:schemeClr val="dk1"/>
              </a:solidFill>
            </a:rPr>
            <a:t>刊</a:t>
          </a:r>
          <a:r>
            <a:rPr lang="zh-CN" altLang="en-US" b="0" i="0">
              <a:solidFill>
                <a:schemeClr val="dk1"/>
              </a:solidFill>
            </a:rPr>
            <a:t>借阅流通</a:t>
          </a:r>
          <a:endParaRPr lang="zh-CN" altLang="en-US">
            <a:solidFill>
              <a:schemeClr val="dk1"/>
            </a:solidFill>
          </a:endParaRPr>
        </a:p>
      </dsp:txBody>
      <dsp:txXfrm>
        <a:off x="0" y="4164680"/>
        <a:ext cx="5274310" cy="876935"/>
      </dsp:txXfrm>
    </dsp:sp>
    <dsp:sp modelId="{4E2B74ED-01FF-4523-9FE7-4B4649A40A63}">
      <dsp:nvSpPr>
        <dsp:cNvPr id="16" name="圆角矩形 15"/>
        <dsp:cNvSpPr/>
      </dsp:nvSpPr>
      <dsp:spPr bwMode="white">
        <a:xfrm>
          <a:off x="263716" y="3943280"/>
          <a:ext cx="3692017" cy="442800"/>
        </a:xfrm>
        <a:prstGeom prst="roundRect">
          <a:avLst/>
        </a:prstGeom>
      </dsp:spPr>
      <dsp:style>
        <a:lnRef idx="2">
          <a:schemeClr val="lt1"/>
        </a:lnRef>
        <a:fillRef idx="1">
          <a:schemeClr val="accent1"/>
        </a:fillRef>
        <a:effectRef idx="0">
          <a:scrgbClr r="0" g="0" b="0"/>
        </a:effectRef>
        <a:fontRef idx="minor">
          <a:schemeClr val="lt1"/>
        </a:fontRef>
      </dsp:style>
      <dsp:txBody>
        <a:bodyPr vert="horz" wrap="square" lIns="139549" tIns="0" rIns="139549" bIns="0" anchor="ctr"/>
        <a:lstStyle>
          <a:lvl1pPr algn="l">
            <a:defRPr sz="15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pPr lvl="0">
            <a:lnSpc>
              <a:spcPct val="100000"/>
            </a:lnSpc>
            <a:spcBef>
              <a:spcPct val="0"/>
            </a:spcBef>
            <a:spcAft>
              <a:spcPct val="35000"/>
            </a:spcAft>
          </a:pPr>
          <a:r>
            <a:rPr lang="zh-CN" altLang="en-US"/>
            <a:t>阅览</a:t>
          </a:r>
          <a:r>
            <a:rPr lang="zh-CN" altLang="en-US"/>
            <a:t>室</a:t>
          </a:r>
        </a:p>
      </dsp:txBody>
      <dsp:txXfrm>
        <a:off x="263716" y="3943280"/>
        <a:ext cx="3692017" cy="442800"/>
      </dsp:txXfrm>
    </dsp:sp>
    <dsp:sp modelId="{4663291D-0400-453C-9177-8DC64CF55974}">
      <dsp:nvSpPr>
        <dsp:cNvPr id="20" name="矩形 19"/>
        <dsp:cNvSpPr/>
      </dsp:nvSpPr>
      <dsp:spPr bwMode="white">
        <a:xfrm>
          <a:off x="0" y="5344015"/>
          <a:ext cx="5274310" cy="876935"/>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409345" tIns="312420" rIns="409345" bIns="106680" anchor="t"/>
        <a:lstStyle>
          <a:lvl1pPr algn="l">
            <a:defRPr sz="1500"/>
          </a:lvl1pPr>
          <a:lvl2pPr marL="114300" indent="-114300" algn="l">
            <a:defRPr sz="1500"/>
          </a:lvl2pPr>
          <a:lvl3pPr marL="228600" indent="-114300" algn="l">
            <a:defRPr sz="1500"/>
          </a:lvl3pPr>
          <a:lvl4pPr marL="342900" indent="-114300" algn="l">
            <a:defRPr sz="1500"/>
          </a:lvl4pPr>
          <a:lvl5pPr marL="457200" indent="-114300" algn="l">
            <a:defRPr sz="1500"/>
          </a:lvl5pPr>
          <a:lvl6pPr marL="571500" indent="-114300" algn="l">
            <a:defRPr sz="1500"/>
          </a:lvl6pPr>
          <a:lvl7pPr marL="685800" indent="-114300" algn="l">
            <a:defRPr sz="1500"/>
          </a:lvl7pPr>
          <a:lvl8pPr marL="800100" indent="-114300" algn="l">
            <a:defRPr sz="1500"/>
          </a:lvl8pPr>
          <a:lvl9pPr marL="914400" indent="-114300" algn="l">
            <a:defRPr sz="1500"/>
          </a:lvl9pPr>
        </a:lstStyle>
        <a:p>
          <a:pPr lvl="1">
            <a:lnSpc>
              <a:spcPct val="100000"/>
            </a:lnSpc>
            <a:spcBef>
              <a:spcPct val="0"/>
            </a:spcBef>
            <a:spcAft>
              <a:spcPct val="15000"/>
            </a:spcAft>
            <a:buChar char="•"/>
          </a:pPr>
          <a:r>
            <a:rPr lang="zh-CN" altLang="en-US" b="0" i="0">
              <a:solidFill>
                <a:schemeClr val="dk1"/>
              </a:solidFill>
            </a:rPr>
            <a:t>负责馆内网络维护，机房维护，信息</a:t>
          </a:r>
          <a:r>
            <a:rPr lang="zh-CN" altLang="en-US" b="0" i="0">
              <a:solidFill>
                <a:schemeClr val="dk1"/>
              </a:solidFill>
            </a:rPr>
            <a:t>化</a:t>
          </a:r>
          <a:r>
            <a:rPr lang="zh-CN" altLang="en-US" b="0" i="0">
              <a:solidFill>
                <a:schemeClr val="dk1"/>
              </a:solidFill>
            </a:rPr>
            <a:t>设备</a:t>
          </a:r>
          <a:r>
            <a:rPr lang="zh-CN" altLang="en-US" b="0" i="0">
              <a:solidFill>
                <a:schemeClr val="dk1"/>
              </a:solidFill>
            </a:rPr>
            <a:t>维护等信息技术工作</a:t>
          </a:r>
          <a:endParaRPr lang="zh-CN" altLang="en-US">
            <a:solidFill>
              <a:schemeClr val="dk1"/>
            </a:solidFill>
          </a:endParaRPr>
        </a:p>
      </dsp:txBody>
      <dsp:txXfrm>
        <a:off x="0" y="5344015"/>
        <a:ext cx="5274310" cy="876935"/>
      </dsp:txXfrm>
    </dsp:sp>
    <dsp:sp modelId="{09175C90-C700-4FA0-85CB-1B39ED292FC7}">
      <dsp:nvSpPr>
        <dsp:cNvPr id="19" name="圆角矩形 18"/>
        <dsp:cNvSpPr/>
      </dsp:nvSpPr>
      <dsp:spPr bwMode="white">
        <a:xfrm>
          <a:off x="263716" y="5122615"/>
          <a:ext cx="3692017" cy="442800"/>
        </a:xfrm>
        <a:prstGeom prst="roundRect">
          <a:avLst/>
        </a:prstGeom>
      </dsp:spPr>
      <dsp:style>
        <a:lnRef idx="2">
          <a:schemeClr val="lt1"/>
        </a:lnRef>
        <a:fillRef idx="1">
          <a:schemeClr val="accent1"/>
        </a:fillRef>
        <a:effectRef idx="0">
          <a:scrgbClr r="0" g="0" b="0"/>
        </a:effectRef>
        <a:fontRef idx="minor">
          <a:schemeClr val="lt1"/>
        </a:fontRef>
      </dsp:style>
      <dsp:txBody>
        <a:bodyPr vert="horz" wrap="square" lIns="139549" tIns="0" rIns="139549" bIns="0" anchor="ctr"/>
        <a:lstStyle>
          <a:lvl1pPr algn="l">
            <a:defRPr sz="15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pPr lvl="0">
            <a:lnSpc>
              <a:spcPct val="100000"/>
            </a:lnSpc>
            <a:spcBef>
              <a:spcPct val="0"/>
            </a:spcBef>
            <a:spcAft>
              <a:spcPct val="35000"/>
            </a:spcAft>
          </a:pPr>
          <a:r>
            <a:rPr lang="zh-CN" altLang="en-US"/>
            <a:t>计算机</a:t>
          </a:r>
          <a:r>
            <a:rPr lang="zh-CN" altLang="en-US"/>
            <a:t>网</a:t>
          </a:r>
          <a:r>
            <a:rPr lang="zh-CN" altLang="en-US"/>
            <a:t>络</a:t>
          </a:r>
          <a:r>
            <a:rPr lang="zh-CN" altLang="en-US"/>
            <a:t>中心</a:t>
          </a:r>
        </a:p>
      </dsp:txBody>
      <dsp:txXfrm>
        <a:off x="263716" y="5122615"/>
        <a:ext cx="3692017" cy="442800"/>
      </dsp:txXfrm>
    </dsp:sp>
    <dsp:sp modelId="{9FCD0A91-73AC-458D-ACB9-C60ED6147107}">
      <dsp:nvSpPr>
        <dsp:cNvPr id="23" name="矩形 22"/>
        <dsp:cNvSpPr/>
      </dsp:nvSpPr>
      <dsp:spPr bwMode="white">
        <a:xfrm>
          <a:off x="0" y="6523350"/>
          <a:ext cx="5274310" cy="876935"/>
        </a:xfrm>
        <a:prstGeom prst="rect">
          <a:avLst/>
        </a:prstGeom>
      </dsp:spPr>
      <dsp:style>
        <a:lnRef idx="2">
          <a:schemeClr val="accent1"/>
        </a:lnRef>
        <a:fillRef idx="1">
          <a:schemeClr val="lt1">
            <a:alpha val="90000"/>
          </a:schemeClr>
        </a:fillRef>
        <a:effectRef idx="0">
          <a:scrgbClr r="0" g="0" b="0"/>
        </a:effectRef>
        <a:fontRef idx="minor"/>
      </dsp:style>
      <dsp:txBody>
        <a:bodyPr vert="horz" wrap="square" lIns="409345" tIns="312420" rIns="409345" bIns="106680" anchor="t"/>
        <a:lstStyle>
          <a:lvl1pPr algn="l">
            <a:defRPr sz="1500"/>
          </a:lvl1pPr>
          <a:lvl2pPr marL="114300" indent="-114300" algn="l">
            <a:defRPr sz="1500"/>
          </a:lvl2pPr>
          <a:lvl3pPr marL="228600" indent="-114300" algn="l">
            <a:defRPr sz="1500"/>
          </a:lvl3pPr>
          <a:lvl4pPr marL="342900" indent="-114300" algn="l">
            <a:defRPr sz="1500"/>
          </a:lvl4pPr>
          <a:lvl5pPr marL="457200" indent="-114300" algn="l">
            <a:defRPr sz="1500"/>
          </a:lvl5pPr>
          <a:lvl6pPr marL="571500" indent="-114300" algn="l">
            <a:defRPr sz="1500"/>
          </a:lvl6pPr>
          <a:lvl7pPr marL="685800" indent="-114300" algn="l">
            <a:defRPr sz="1500"/>
          </a:lvl7pPr>
          <a:lvl8pPr marL="800100" indent="-114300" algn="l">
            <a:defRPr sz="1500"/>
          </a:lvl8pPr>
          <a:lvl9pPr marL="914400" indent="-114300" algn="l">
            <a:defRPr sz="1500"/>
          </a:lvl9pPr>
        </a:lstStyle>
        <a:p>
          <a:pPr lvl="1">
            <a:lnSpc>
              <a:spcPct val="100000"/>
            </a:lnSpc>
            <a:spcBef>
              <a:spcPct val="0"/>
            </a:spcBef>
            <a:spcAft>
              <a:spcPct val="15000"/>
            </a:spcAft>
            <a:buChar char="•"/>
          </a:pPr>
          <a:r>
            <a:rPr lang="zh-CN" altLang="en-US" b="0" i="0">
              <a:solidFill>
                <a:schemeClr val="dk1"/>
              </a:solidFill>
            </a:rPr>
            <a:t>负责图书馆</a:t>
          </a:r>
          <a:r>
            <a:rPr lang="zh-CN" altLang="en-US" b="0" i="0">
              <a:solidFill>
                <a:schemeClr val="dk1"/>
              </a:solidFill>
            </a:rPr>
            <a:t>全</a:t>
          </a:r>
          <a:r>
            <a:rPr lang="zh-CN" altLang="en-US" b="0" i="0">
              <a:solidFill>
                <a:schemeClr val="dk1"/>
              </a:solidFill>
            </a:rPr>
            <a:t>民</a:t>
          </a:r>
          <a:r>
            <a:rPr lang="zh-CN" altLang="en-US" b="0" i="0">
              <a:solidFill>
                <a:schemeClr val="dk1"/>
              </a:solidFill>
            </a:rPr>
            <a:t>阅读</a:t>
          </a:r>
          <a:r>
            <a:rPr lang="zh-CN" altLang="en-US" b="0" i="0">
              <a:solidFill>
                <a:schemeClr val="dk1"/>
              </a:solidFill>
            </a:rPr>
            <a:t>活动</a:t>
          </a:r>
          <a:r>
            <a:rPr lang="zh-CN" altLang="en-US" b="0" i="0">
              <a:solidFill>
                <a:schemeClr val="dk1"/>
              </a:solidFill>
            </a:rPr>
            <a:t>推</a:t>
          </a:r>
          <a:r>
            <a:rPr lang="zh-CN" altLang="en-US" b="0" i="0">
              <a:solidFill>
                <a:schemeClr val="dk1"/>
              </a:solidFill>
            </a:rPr>
            <a:t>广</a:t>
          </a:r>
          <a:r>
            <a:rPr lang="zh-CN" altLang="en-US" b="0" i="0">
              <a:solidFill>
                <a:schemeClr val="dk1"/>
              </a:solidFill>
            </a:rPr>
            <a:t>组织</a:t>
          </a:r>
          <a:r>
            <a:rPr lang="zh-CN" altLang="en-US" b="0" i="0">
              <a:solidFill>
                <a:schemeClr val="dk1"/>
              </a:solidFill>
            </a:rPr>
            <a:t>、</a:t>
          </a:r>
          <a:r>
            <a:rPr lang="zh-CN" altLang="en-US" b="0" i="0">
              <a:solidFill>
                <a:schemeClr val="dk1"/>
              </a:solidFill>
            </a:rPr>
            <a:t>总</a:t>
          </a:r>
          <a:r>
            <a:rPr lang="zh-CN" altLang="en-US" b="0" i="0">
              <a:solidFill>
                <a:schemeClr val="dk1"/>
              </a:solidFill>
            </a:rPr>
            <a:t>分</a:t>
          </a:r>
          <a:r>
            <a:rPr lang="zh-CN" altLang="en-US" b="0" i="0">
              <a:solidFill>
                <a:schemeClr val="dk1"/>
              </a:solidFill>
            </a:rPr>
            <a:t>馆</a:t>
          </a:r>
          <a:r>
            <a:rPr lang="zh-CN" altLang="en-US" b="0" i="0">
              <a:solidFill>
                <a:schemeClr val="dk1"/>
              </a:solidFill>
            </a:rPr>
            <a:t>基层</a:t>
          </a:r>
          <a:r>
            <a:rPr lang="zh-CN" altLang="en-US" b="0" i="0">
              <a:solidFill>
                <a:schemeClr val="dk1"/>
              </a:solidFill>
            </a:rPr>
            <a:t>服务</a:t>
          </a:r>
          <a:r>
            <a:rPr lang="zh-CN" altLang="en-US" b="0" i="0">
              <a:solidFill>
                <a:schemeClr val="dk1"/>
              </a:solidFill>
            </a:rPr>
            <a:t>点及</a:t>
          </a:r>
          <a:r>
            <a:rPr lang="zh-CN" altLang="en-US" b="0" i="0">
              <a:solidFill>
                <a:schemeClr val="dk1"/>
              </a:solidFill>
            </a:rPr>
            <a:t>馆</a:t>
          </a:r>
          <a:r>
            <a:rPr lang="zh-CN" altLang="en-US" b="0" i="0">
              <a:solidFill>
                <a:schemeClr val="dk1"/>
              </a:solidFill>
            </a:rPr>
            <a:t>外</a:t>
          </a:r>
          <a:r>
            <a:rPr lang="zh-CN" altLang="en-US" b="0" i="0">
              <a:solidFill>
                <a:schemeClr val="dk1"/>
              </a:solidFill>
            </a:rPr>
            <a:t>流</a:t>
          </a:r>
          <a:r>
            <a:rPr lang="zh-CN" altLang="en-US" b="0" i="0">
              <a:solidFill>
                <a:schemeClr val="dk1"/>
              </a:solidFill>
            </a:rPr>
            <a:t>通</a:t>
          </a:r>
          <a:r>
            <a:rPr lang="zh-CN" altLang="en-US" b="0" i="0">
              <a:solidFill>
                <a:schemeClr val="dk1"/>
              </a:solidFill>
            </a:rPr>
            <a:t>点</a:t>
          </a:r>
          <a:r>
            <a:rPr lang="zh-CN" altLang="en-US" b="0" i="0">
              <a:solidFill>
                <a:schemeClr val="dk1"/>
              </a:solidFill>
            </a:rPr>
            <a:t>建设</a:t>
          </a:r>
          <a:r>
            <a:rPr lang="zh-CN" altLang="en-US" b="0" i="0">
              <a:solidFill>
                <a:schemeClr val="dk1"/>
              </a:solidFill>
            </a:rPr>
            <a:t>管理</a:t>
          </a:r>
          <a:endParaRPr lang="zh-CN" altLang="en-US">
            <a:solidFill>
              <a:schemeClr val="dk1"/>
            </a:solidFill>
          </a:endParaRPr>
        </a:p>
      </dsp:txBody>
      <dsp:txXfrm>
        <a:off x="0" y="6523350"/>
        <a:ext cx="5274310" cy="876935"/>
      </dsp:txXfrm>
    </dsp:sp>
    <dsp:sp modelId="{F2B46AEB-DD5D-4EF3-AA6A-F13A9A9BA059}">
      <dsp:nvSpPr>
        <dsp:cNvPr id="22" name="圆角矩形 21"/>
        <dsp:cNvSpPr/>
      </dsp:nvSpPr>
      <dsp:spPr bwMode="white">
        <a:xfrm>
          <a:off x="263716" y="6301950"/>
          <a:ext cx="3692017" cy="44280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500"/>
          </a:lvl1pPr>
          <a:lvl2pPr marL="57150" indent="-57150" algn="l">
            <a:defRPr sz="1100"/>
          </a:lvl2pPr>
          <a:lvl3pPr marL="114300" indent="-57150" algn="l">
            <a:defRPr sz="1100"/>
          </a:lvl3pPr>
          <a:lvl4pPr marL="171450" indent="-57150" algn="l">
            <a:defRPr sz="1100"/>
          </a:lvl4pPr>
          <a:lvl5pPr marL="228600" indent="-57150" algn="l">
            <a:defRPr sz="1100"/>
          </a:lvl5pPr>
          <a:lvl6pPr marL="285750" indent="-57150" algn="l">
            <a:defRPr sz="1100"/>
          </a:lvl6pPr>
          <a:lvl7pPr marL="342900" indent="-57150" algn="l">
            <a:defRPr sz="1100"/>
          </a:lvl7pPr>
          <a:lvl8pPr marL="400050" indent="-57150" algn="l">
            <a:defRPr sz="1100"/>
          </a:lvl8pPr>
          <a:lvl9pPr marL="457200" indent="-57150" algn="l">
            <a:defRPr sz="1100"/>
          </a:lvl9pPr>
        </a:lstStyle>
        <a:p>
          <a:pPr lvl="0">
            <a:lnSpc>
              <a:spcPct val="100000"/>
            </a:lnSpc>
            <a:spcBef>
              <a:spcPct val="0"/>
            </a:spcBef>
            <a:spcAft>
              <a:spcPct val="35000"/>
            </a:spcAft>
          </a:pPr>
          <a:r>
            <a:rPr lang="zh-CN" altLang="en-US"/>
            <a:t>宣传辅导部</a:t>
          </a:r>
        </a:p>
      </dsp:txBody>
      <dsp:txXfrm>
        <a:off x="263716" y="6301950"/>
        <a:ext cx="3692017" cy="442800"/>
      </dsp:txXfrm>
    </dsp:sp>
    <dsp:sp modelId="{2D6E9C0E-C3F6-455E-9976-7DEFC381D98C}">
      <dsp:nvSpPr>
        <dsp:cNvPr id="3" name="矩形 2" hidden="1"/>
        <dsp:cNvSpPr/>
      </dsp:nvSpPr>
      <dsp:spPr>
        <a:xfrm>
          <a:off x="0" y="140340"/>
          <a:ext cx="263716" cy="442800"/>
        </a:xfrm>
        <a:prstGeom prst="rect">
          <a:avLst/>
        </a:prstGeom>
      </dsp:spPr>
      <dsp:txXfrm>
        <a:off x="0" y="140340"/>
        <a:ext cx="263716" cy="442800"/>
      </dsp:txXfrm>
    </dsp:sp>
    <dsp:sp modelId="{ACE68A39-71A9-4838-8A30-6EF701506461}">
      <dsp:nvSpPr>
        <dsp:cNvPr id="6" name="矩形 5" hidden="1"/>
        <dsp:cNvSpPr/>
      </dsp:nvSpPr>
      <dsp:spPr>
        <a:xfrm>
          <a:off x="0" y="1091075"/>
          <a:ext cx="263716" cy="442800"/>
        </a:xfrm>
        <a:prstGeom prst="rect">
          <a:avLst/>
        </a:prstGeom>
      </dsp:spPr>
      <dsp:txXfrm>
        <a:off x="0" y="1091075"/>
        <a:ext cx="263716" cy="442800"/>
      </dsp:txXfrm>
    </dsp:sp>
    <dsp:sp modelId="{5FC5608C-3588-4328-B710-7B43C59ADDF0}">
      <dsp:nvSpPr>
        <dsp:cNvPr id="9" name="矩形 8" hidden="1"/>
        <dsp:cNvSpPr/>
      </dsp:nvSpPr>
      <dsp:spPr>
        <a:xfrm>
          <a:off x="0" y="2041810"/>
          <a:ext cx="263716" cy="442800"/>
        </a:xfrm>
        <a:prstGeom prst="rect">
          <a:avLst/>
        </a:prstGeom>
      </dsp:spPr>
      <dsp:txXfrm>
        <a:off x="0" y="2041810"/>
        <a:ext cx="263716" cy="442800"/>
      </dsp:txXfrm>
    </dsp:sp>
    <dsp:sp modelId="{FAA46A77-ED04-4F9F-A3B9-74B8301F5E92}">
      <dsp:nvSpPr>
        <dsp:cNvPr id="12" name="矩形 11" hidden="1"/>
        <dsp:cNvSpPr/>
      </dsp:nvSpPr>
      <dsp:spPr>
        <a:xfrm>
          <a:off x="0" y="2992545"/>
          <a:ext cx="263716" cy="442800"/>
        </a:xfrm>
        <a:prstGeom prst="rect">
          <a:avLst/>
        </a:prstGeom>
      </dsp:spPr>
      <dsp:txXfrm>
        <a:off x="0" y="2992545"/>
        <a:ext cx="263716" cy="442800"/>
      </dsp:txXfrm>
    </dsp:sp>
    <dsp:sp modelId="{8BFC868F-22DA-4E82-8BCC-A5C740AE902B}">
      <dsp:nvSpPr>
        <dsp:cNvPr id="15" name="矩形 14" hidden="1"/>
        <dsp:cNvSpPr/>
      </dsp:nvSpPr>
      <dsp:spPr>
        <a:xfrm>
          <a:off x="0" y="3943280"/>
          <a:ext cx="263716" cy="442800"/>
        </a:xfrm>
        <a:prstGeom prst="rect">
          <a:avLst/>
        </a:prstGeom>
      </dsp:spPr>
      <dsp:txXfrm>
        <a:off x="0" y="3943280"/>
        <a:ext cx="263716" cy="442800"/>
      </dsp:txXfrm>
    </dsp:sp>
    <dsp:sp modelId="{617390E4-ED24-46D4-AFE9-559A460C2519}">
      <dsp:nvSpPr>
        <dsp:cNvPr id="18" name="矩形 17" hidden="1"/>
        <dsp:cNvSpPr/>
      </dsp:nvSpPr>
      <dsp:spPr>
        <a:xfrm>
          <a:off x="0" y="5122615"/>
          <a:ext cx="263716" cy="442800"/>
        </a:xfrm>
        <a:prstGeom prst="rect">
          <a:avLst/>
        </a:prstGeom>
      </dsp:spPr>
      <dsp:txXfrm>
        <a:off x="0" y="5122615"/>
        <a:ext cx="263716" cy="442800"/>
      </dsp:txXfrm>
    </dsp:sp>
    <dsp:sp modelId="{9EC53C1B-EE3D-44BA-AAF8-4028414EECAE}">
      <dsp:nvSpPr>
        <dsp:cNvPr id="21" name="矩形 20" hidden="1"/>
        <dsp:cNvSpPr/>
      </dsp:nvSpPr>
      <dsp:spPr>
        <a:xfrm>
          <a:off x="0" y="6301950"/>
          <a:ext cx="263716" cy="442800"/>
        </a:xfrm>
        <a:prstGeom prst="rect">
          <a:avLst/>
        </a:prstGeom>
      </dsp:spPr>
      <dsp:txXfrm>
        <a:off x="0" y="6301950"/>
        <a:ext cx="263716" cy="44280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rSet qsTypeId="urn:microsoft.com/office/officeart/2005/8/quickstyle/simple5"/>
        </dgm:pt>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带状">
  <a:themeElements>
    <a:clrScheme name="带状">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带状">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带状">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CoverPageProperties xmlns="http://schemas.microsoft.com/office/2006/coverPageProps">
  <PublishDate/>
  <Abstract>2021年年报</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F0120769-BFC8-4FFA-BDB6-3FB67EE976AB}">
  <ds:schemaRefs/>
</ds:datastoreItem>
</file>

<file path=docProps/app.xml><?xml version="1.0" encoding="utf-8"?>
<Properties xmlns="http://schemas.openxmlformats.org/officeDocument/2006/extended-properties" xmlns:vt="http://schemas.openxmlformats.org/officeDocument/2006/docPropsVTypes">
  <Template>Normal</Template>
  <Pages>33</Pages>
  <Words>19442</Words>
  <Characters>20800</Characters>
  <Lines>161</Lines>
  <Paragraphs>45</Paragraphs>
  <TotalTime>54</TotalTime>
  <ScaleCrop>false</ScaleCrop>
  <LinksUpToDate>false</LinksUpToDate>
  <CharactersWithSpaces>20986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2022-07-15T03:13:00Z</dcterms:created>
  <dc:creator>macbook</dc:creator>
  <cp:lastModifiedBy>Administrator</cp:lastModifiedBy>
  <dcterms:modified xsi:type="dcterms:W3CDTF">2024-07-11T06:16:28Z</dcterms:modified>
  <dc:title>官渡区图书馆</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48188480BDE547BAA630E9DE7F085CF0_13</vt:lpwstr>
  </property>
</Properties>
</file>